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3340907"/>
    <w:bookmarkStart w:id="1" w:name="_Hlk148083267"/>
    <w:p w14:paraId="003270EB" w14:textId="77777777" w:rsidR="00855878" w:rsidRPr="00855878" w:rsidRDefault="00855878" w:rsidP="00855878">
      <w:pPr>
        <w:pStyle w:val="Zpat"/>
        <w:jc w:val="both"/>
        <w:rPr>
          <w:rFonts w:ascii="Arial" w:hAnsi="Arial" w:cs="Arial"/>
          <w:b/>
          <w:bCs/>
          <w:caps/>
          <w:color w:val="28166F"/>
        </w:rPr>
      </w:pPr>
      <w:r w:rsidRPr="00855878">
        <w:rPr>
          <w:rFonts w:ascii="Arial" w:hAnsi="Arial" w:cs="Arial"/>
          <w:noProof/>
        </w:rPr>
        <mc:AlternateContent>
          <mc:Choice Requires="wps">
            <w:drawing>
              <wp:anchor distT="0" distB="0" distL="114300" distR="114300" simplePos="0" relativeHeight="251659264" behindDoc="0" locked="0" layoutInCell="1" allowOverlap="1" wp14:anchorId="2A228A97" wp14:editId="0A2B8493">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192D7" w14:textId="77777777" w:rsidR="00855878" w:rsidRPr="00BC6DEE" w:rsidRDefault="00855878" w:rsidP="00855878">
                            <w:pPr>
                              <w:rPr>
                                <w:b/>
                                <w:color w:val="000099"/>
                                <w:sz w:val="28"/>
                                <w:szCs w:val="28"/>
                              </w:rPr>
                            </w:pPr>
                            <w:r w:rsidRPr="00BC6DEE">
                              <w:rPr>
                                <w:b/>
                                <w:color w:val="000099"/>
                                <w:sz w:val="28"/>
                                <w:szCs w:val="28"/>
                              </w:rPr>
                              <w:t>Střední odborná škola a Střední odborné učiliště, Neratovice, Školní 664</w:t>
                            </w:r>
                          </w:p>
                          <w:p w14:paraId="199B101C" w14:textId="77777777" w:rsidR="00855878" w:rsidRDefault="00855878" w:rsidP="00855878">
                            <w:pPr>
                              <w:jc w:val="center"/>
                              <w:rPr>
                                <w:b/>
                                <w:color w:val="000099"/>
                                <w:sz w:val="20"/>
                                <w:szCs w:val="20"/>
                              </w:rPr>
                            </w:pPr>
                          </w:p>
                          <w:p w14:paraId="6CC5B904" w14:textId="77777777" w:rsidR="00855878" w:rsidRDefault="00855878" w:rsidP="00855878">
                            <w:pPr>
                              <w:rPr>
                                <w:b/>
                                <w:color w:val="000099"/>
                                <w:sz w:val="20"/>
                                <w:szCs w:val="20"/>
                              </w:rPr>
                            </w:pPr>
                            <w:r>
                              <w:rPr>
                                <w:b/>
                                <w:color w:val="000099"/>
                                <w:sz w:val="20"/>
                                <w:szCs w:val="20"/>
                              </w:rPr>
                              <w:t>ř</w:t>
                            </w:r>
                            <w:r w:rsidRPr="00BC6DEE">
                              <w:rPr>
                                <w:b/>
                                <w:color w:val="000099"/>
                                <w:sz w:val="20"/>
                                <w:szCs w:val="20"/>
                              </w:rPr>
                              <w:t>editelství: Spojovací 632, 277 11 Libiš</w:t>
                            </w:r>
                          </w:p>
                          <w:p w14:paraId="7857CD27" w14:textId="77777777" w:rsidR="00855878" w:rsidRPr="00BC6DEE" w:rsidRDefault="00855878" w:rsidP="00855878">
                            <w:pPr>
                              <w:rPr>
                                <w:b/>
                                <w:color w:val="0000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28A97" id="_x0000_t202" coordsize="21600,21600" o:spt="202" path="m,l,21600r21600,l21600,xe">
                <v:stroke joinstyle="miter"/>
                <v:path gradientshapeok="t" o:connecttype="rect"/>
              </v:shapetype>
              <v:shape id="Text Box 3" o:spid="_x0000_s1026" type="#_x0000_t202" style="position:absolute;left:0;text-align:left;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47F192D7" w14:textId="77777777" w:rsidR="00855878" w:rsidRPr="00BC6DEE" w:rsidRDefault="00855878" w:rsidP="00855878">
                      <w:pPr>
                        <w:rPr>
                          <w:b/>
                          <w:color w:val="000099"/>
                          <w:sz w:val="28"/>
                          <w:szCs w:val="28"/>
                        </w:rPr>
                      </w:pPr>
                      <w:r w:rsidRPr="00BC6DEE">
                        <w:rPr>
                          <w:b/>
                          <w:color w:val="000099"/>
                          <w:sz w:val="28"/>
                          <w:szCs w:val="28"/>
                        </w:rPr>
                        <w:t>Střední odborná škola a Střední odborné učiliště, Neratovice, Školní 664</w:t>
                      </w:r>
                    </w:p>
                    <w:p w14:paraId="199B101C" w14:textId="77777777" w:rsidR="00855878" w:rsidRDefault="00855878" w:rsidP="00855878">
                      <w:pPr>
                        <w:jc w:val="center"/>
                        <w:rPr>
                          <w:b/>
                          <w:color w:val="000099"/>
                          <w:sz w:val="20"/>
                          <w:szCs w:val="20"/>
                        </w:rPr>
                      </w:pPr>
                    </w:p>
                    <w:p w14:paraId="6CC5B904" w14:textId="77777777" w:rsidR="00855878" w:rsidRDefault="00855878" w:rsidP="00855878">
                      <w:pPr>
                        <w:rPr>
                          <w:b/>
                          <w:color w:val="000099"/>
                          <w:sz w:val="20"/>
                          <w:szCs w:val="20"/>
                        </w:rPr>
                      </w:pPr>
                      <w:r>
                        <w:rPr>
                          <w:b/>
                          <w:color w:val="000099"/>
                          <w:sz w:val="20"/>
                          <w:szCs w:val="20"/>
                        </w:rPr>
                        <w:t>ř</w:t>
                      </w:r>
                      <w:r w:rsidRPr="00BC6DEE">
                        <w:rPr>
                          <w:b/>
                          <w:color w:val="000099"/>
                          <w:sz w:val="20"/>
                          <w:szCs w:val="20"/>
                        </w:rPr>
                        <w:t>editelství: Spojovací 632, 277 11 Libiš</w:t>
                      </w:r>
                    </w:p>
                    <w:p w14:paraId="7857CD27" w14:textId="77777777" w:rsidR="00855878" w:rsidRPr="00BC6DEE" w:rsidRDefault="00855878" w:rsidP="00855878">
                      <w:pPr>
                        <w:rPr>
                          <w:b/>
                          <w:color w:val="000099"/>
                          <w:sz w:val="20"/>
                          <w:szCs w:val="20"/>
                        </w:rPr>
                      </w:pPr>
                    </w:p>
                  </w:txbxContent>
                </v:textbox>
              </v:shape>
            </w:pict>
          </mc:Fallback>
        </mc:AlternateContent>
      </w:r>
      <w:r w:rsidRPr="00855878">
        <w:rPr>
          <w:rFonts w:ascii="Arial" w:hAnsi="Arial" w:cs="Arial"/>
          <w:noProof/>
        </w:rPr>
        <w:drawing>
          <wp:inline distT="0" distB="0" distL="0" distR="0" wp14:anchorId="4289A25D" wp14:editId="3526B502">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bookmarkEnd w:id="1"/>
    <w:p w14:paraId="52102DB4" w14:textId="77777777" w:rsidR="00CB4E3E" w:rsidRPr="00855878" w:rsidRDefault="008C2912" w:rsidP="00855878">
      <w:pPr>
        <w:spacing w:after="0" w:line="390" w:lineRule="atLeast"/>
        <w:ind w:firstLine="708"/>
        <w:jc w:val="both"/>
        <w:outlineLvl w:val="0"/>
        <w:rPr>
          <w:rFonts w:ascii="Arial" w:eastAsia="Times New Roman" w:hAnsi="Arial" w:cs="Arial"/>
          <w:b/>
          <w:color w:val="666666"/>
          <w:kern w:val="36"/>
          <w:sz w:val="28"/>
          <w:szCs w:val="28"/>
          <w:lang w:eastAsia="cs-CZ"/>
        </w:rPr>
      </w:pPr>
      <w:r w:rsidRPr="00855878">
        <w:rPr>
          <w:rFonts w:ascii="Arial" w:hAnsi="Arial" w:cs="Arial"/>
          <w:b/>
          <w:color w:val="333333"/>
          <w:sz w:val="28"/>
          <w:szCs w:val="28"/>
          <w:shd w:val="clear" w:color="auto" w:fill="FFFFFF"/>
        </w:rPr>
        <w:t xml:space="preserve">Montér vnitřního rozvodu plynu a </w:t>
      </w:r>
      <w:proofErr w:type="gramStart"/>
      <w:r w:rsidRPr="00855878">
        <w:rPr>
          <w:rFonts w:ascii="Arial" w:hAnsi="Arial" w:cs="Arial"/>
          <w:b/>
          <w:color w:val="333333"/>
          <w:sz w:val="28"/>
          <w:szCs w:val="28"/>
          <w:shd w:val="clear" w:color="auto" w:fill="FFFFFF"/>
        </w:rPr>
        <w:t>zařízení </w:t>
      </w:r>
      <w:r w:rsidRPr="00855878">
        <w:rPr>
          <w:rFonts w:ascii="Arial" w:eastAsia="Times New Roman" w:hAnsi="Arial" w:cs="Arial"/>
          <w:b/>
          <w:color w:val="666666"/>
          <w:kern w:val="36"/>
          <w:sz w:val="28"/>
          <w:szCs w:val="28"/>
          <w:lang w:eastAsia="cs-CZ"/>
        </w:rPr>
        <w:t xml:space="preserve"> </w:t>
      </w:r>
      <w:r w:rsidR="00CB4E3E" w:rsidRPr="00855878">
        <w:rPr>
          <w:rFonts w:ascii="Arial" w:eastAsia="Times New Roman" w:hAnsi="Arial" w:cs="Arial"/>
          <w:b/>
          <w:color w:val="666666"/>
          <w:kern w:val="36"/>
          <w:sz w:val="28"/>
          <w:szCs w:val="28"/>
          <w:lang w:eastAsia="cs-CZ"/>
        </w:rPr>
        <w:t>(</w:t>
      </w:r>
      <w:proofErr w:type="gramEnd"/>
      <w:r w:rsidR="00CB4E3E" w:rsidRPr="00855878">
        <w:rPr>
          <w:rFonts w:ascii="Arial" w:eastAsia="Times New Roman" w:hAnsi="Arial" w:cs="Arial"/>
          <w:b/>
          <w:color w:val="666666"/>
          <w:kern w:val="36"/>
          <w:sz w:val="28"/>
          <w:szCs w:val="28"/>
          <w:lang w:eastAsia="cs-CZ"/>
        </w:rPr>
        <w:t>kód: 36-0</w:t>
      </w:r>
      <w:r w:rsidRPr="00855878">
        <w:rPr>
          <w:rFonts w:ascii="Arial" w:eastAsia="Times New Roman" w:hAnsi="Arial" w:cs="Arial"/>
          <w:b/>
          <w:color w:val="666666"/>
          <w:kern w:val="36"/>
          <w:sz w:val="28"/>
          <w:szCs w:val="28"/>
          <w:lang w:eastAsia="cs-CZ"/>
        </w:rPr>
        <w:t>05</w:t>
      </w:r>
      <w:r w:rsidR="00CB4E3E" w:rsidRPr="00855878">
        <w:rPr>
          <w:rFonts w:ascii="Arial" w:eastAsia="Times New Roman" w:hAnsi="Arial" w:cs="Arial"/>
          <w:b/>
          <w:color w:val="666666"/>
          <w:kern w:val="36"/>
          <w:sz w:val="28"/>
          <w:szCs w:val="28"/>
          <w:lang w:eastAsia="cs-CZ"/>
        </w:rPr>
        <w:t>-H)</w:t>
      </w:r>
    </w:p>
    <w:bookmarkEnd w:id="0"/>
    <w:p w14:paraId="51B63DE9" w14:textId="77777777" w:rsidR="00CC21FD" w:rsidRPr="00855878" w:rsidRDefault="00CC21FD" w:rsidP="00855878">
      <w:pPr>
        <w:spacing w:after="0" w:line="390" w:lineRule="atLeast"/>
        <w:jc w:val="both"/>
        <w:outlineLvl w:val="0"/>
        <w:rPr>
          <w:rFonts w:ascii="Arial" w:eastAsia="Times New Roman" w:hAnsi="Arial" w:cs="Arial"/>
          <w:color w:val="333333"/>
          <w:kern w:val="36"/>
          <w:lang w:eastAsia="cs-CZ"/>
        </w:rPr>
      </w:pPr>
    </w:p>
    <w:tbl>
      <w:tblPr>
        <w:tblW w:w="9680" w:type="dxa"/>
        <w:tblCellMar>
          <w:left w:w="70" w:type="dxa"/>
          <w:right w:w="70" w:type="dxa"/>
        </w:tblCellMar>
        <w:tblLook w:val="04A0" w:firstRow="1" w:lastRow="0" w:firstColumn="1" w:lastColumn="0" w:noHBand="0" w:noVBand="1"/>
      </w:tblPr>
      <w:tblGrid>
        <w:gridCol w:w="3405"/>
        <w:gridCol w:w="6275"/>
      </w:tblGrid>
      <w:tr w:rsidR="00820080" w:rsidRPr="00855878" w14:paraId="4C737465" w14:textId="77777777" w:rsidTr="00820080">
        <w:trPr>
          <w:trHeight w:val="290"/>
        </w:trPr>
        <w:tc>
          <w:tcPr>
            <w:tcW w:w="9680" w:type="dxa"/>
            <w:gridSpan w:val="2"/>
            <w:tcBorders>
              <w:top w:val="nil"/>
              <w:left w:val="nil"/>
              <w:bottom w:val="nil"/>
              <w:right w:val="nil"/>
            </w:tcBorders>
            <w:shd w:val="clear" w:color="auto" w:fill="auto"/>
            <w:noWrap/>
            <w:vAlign w:val="bottom"/>
            <w:hideMark/>
          </w:tcPr>
          <w:p w14:paraId="57720695"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Identifikační údaje programu dalšího vzdělávání</w:t>
            </w:r>
          </w:p>
        </w:tc>
      </w:tr>
      <w:tr w:rsidR="00820080" w:rsidRPr="00855878" w14:paraId="14DDE98C" w14:textId="77777777" w:rsidTr="00820080">
        <w:trPr>
          <w:trHeight w:val="290"/>
        </w:trPr>
        <w:tc>
          <w:tcPr>
            <w:tcW w:w="3405" w:type="dxa"/>
            <w:tcBorders>
              <w:top w:val="nil"/>
              <w:left w:val="nil"/>
              <w:bottom w:val="nil"/>
              <w:right w:val="nil"/>
            </w:tcBorders>
            <w:shd w:val="clear" w:color="auto" w:fill="auto"/>
            <w:noWrap/>
            <w:vAlign w:val="bottom"/>
            <w:hideMark/>
          </w:tcPr>
          <w:p w14:paraId="0445209C" w14:textId="77777777" w:rsidR="00820080" w:rsidRPr="00855878" w:rsidRDefault="00820080" w:rsidP="00855878">
            <w:pPr>
              <w:spacing w:after="0" w:line="240" w:lineRule="auto"/>
              <w:jc w:val="both"/>
              <w:rPr>
                <w:rFonts w:ascii="Arial" w:eastAsia="Times New Roman" w:hAnsi="Arial" w:cs="Arial"/>
                <w:color w:val="000000"/>
                <w:lang w:eastAsia="cs-CZ"/>
              </w:rPr>
            </w:pPr>
          </w:p>
        </w:tc>
        <w:tc>
          <w:tcPr>
            <w:tcW w:w="6275" w:type="dxa"/>
            <w:tcBorders>
              <w:top w:val="nil"/>
              <w:left w:val="nil"/>
              <w:bottom w:val="nil"/>
              <w:right w:val="nil"/>
            </w:tcBorders>
            <w:shd w:val="clear" w:color="auto" w:fill="auto"/>
            <w:noWrap/>
            <w:vAlign w:val="bottom"/>
            <w:hideMark/>
          </w:tcPr>
          <w:p w14:paraId="6B00B2F2" w14:textId="77777777" w:rsidR="00820080" w:rsidRPr="00855878" w:rsidRDefault="00820080" w:rsidP="00855878">
            <w:pPr>
              <w:spacing w:after="0" w:line="240" w:lineRule="auto"/>
              <w:jc w:val="both"/>
              <w:rPr>
                <w:rFonts w:ascii="Arial" w:eastAsia="Times New Roman" w:hAnsi="Arial" w:cs="Arial"/>
                <w:lang w:eastAsia="cs-CZ"/>
              </w:rPr>
            </w:pPr>
          </w:p>
        </w:tc>
      </w:tr>
      <w:tr w:rsidR="00820080" w:rsidRPr="00855878" w14:paraId="5EA20999"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20556E9C"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název školy</w:t>
            </w:r>
          </w:p>
        </w:tc>
        <w:tc>
          <w:tcPr>
            <w:tcW w:w="6275" w:type="dxa"/>
            <w:tcBorders>
              <w:top w:val="nil"/>
              <w:left w:val="nil"/>
              <w:bottom w:val="nil"/>
              <w:right w:val="nil"/>
            </w:tcBorders>
            <w:shd w:val="clear" w:color="000000" w:fill="E7E6E6"/>
            <w:noWrap/>
            <w:vAlign w:val="bottom"/>
            <w:hideMark/>
          </w:tcPr>
          <w:p w14:paraId="08812CD8"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Střední odborná škola a Střední odborné učiliště Neratovice</w:t>
            </w:r>
          </w:p>
        </w:tc>
      </w:tr>
      <w:tr w:rsidR="00820080" w:rsidRPr="00855878" w14:paraId="61686591"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09571617"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adresa školy</w:t>
            </w:r>
          </w:p>
        </w:tc>
        <w:tc>
          <w:tcPr>
            <w:tcW w:w="6275" w:type="dxa"/>
            <w:tcBorders>
              <w:top w:val="nil"/>
              <w:left w:val="nil"/>
              <w:bottom w:val="nil"/>
              <w:right w:val="nil"/>
            </w:tcBorders>
            <w:shd w:val="clear" w:color="auto" w:fill="auto"/>
            <w:noWrap/>
            <w:vAlign w:val="bottom"/>
            <w:hideMark/>
          </w:tcPr>
          <w:p w14:paraId="6CF72C39"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Školní 664, Neratovice 277 11</w:t>
            </w:r>
          </w:p>
        </w:tc>
      </w:tr>
      <w:tr w:rsidR="00820080" w:rsidRPr="00855878" w14:paraId="258E4FDA"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7D0D4403"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zřizovatel školy</w:t>
            </w:r>
          </w:p>
        </w:tc>
        <w:tc>
          <w:tcPr>
            <w:tcW w:w="6275" w:type="dxa"/>
            <w:tcBorders>
              <w:top w:val="nil"/>
              <w:left w:val="nil"/>
              <w:bottom w:val="nil"/>
              <w:right w:val="nil"/>
            </w:tcBorders>
            <w:shd w:val="clear" w:color="000000" w:fill="E7E6E6"/>
            <w:noWrap/>
            <w:vAlign w:val="bottom"/>
            <w:hideMark/>
          </w:tcPr>
          <w:p w14:paraId="00F72D37"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Středočeský kraj, Praha, Zborovská 11</w:t>
            </w:r>
          </w:p>
        </w:tc>
      </w:tr>
      <w:tr w:rsidR="00820080" w:rsidRPr="00855878" w14:paraId="05BEE2AD"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5F9A32DD"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název programu dalšího vzdělávání</w:t>
            </w:r>
          </w:p>
        </w:tc>
        <w:tc>
          <w:tcPr>
            <w:tcW w:w="6275" w:type="dxa"/>
            <w:tcBorders>
              <w:top w:val="nil"/>
              <w:left w:val="nil"/>
              <w:bottom w:val="nil"/>
              <w:right w:val="nil"/>
            </w:tcBorders>
            <w:shd w:val="clear" w:color="auto" w:fill="auto"/>
            <w:noWrap/>
            <w:vAlign w:val="bottom"/>
            <w:hideMark/>
          </w:tcPr>
          <w:p w14:paraId="399E375E" w14:textId="77777777" w:rsidR="00820080" w:rsidRPr="00855878" w:rsidRDefault="00D55D1D" w:rsidP="00855878">
            <w:pPr>
              <w:pStyle w:val="Nadpis1"/>
              <w:spacing w:before="0" w:beforeAutospacing="0" w:after="0" w:afterAutospacing="0" w:line="390" w:lineRule="atLeast"/>
              <w:jc w:val="both"/>
              <w:rPr>
                <w:rFonts w:ascii="Arial" w:hAnsi="Arial" w:cs="Arial"/>
                <w:color w:val="000000"/>
                <w:sz w:val="22"/>
                <w:szCs w:val="22"/>
              </w:rPr>
            </w:pPr>
            <w:r w:rsidRPr="00855878">
              <w:rPr>
                <w:rFonts w:ascii="Arial" w:hAnsi="Arial" w:cs="Arial"/>
                <w:b w:val="0"/>
                <w:bCs w:val="0"/>
                <w:sz w:val="22"/>
                <w:szCs w:val="22"/>
              </w:rPr>
              <w:t>Montér/montérka vnitřního rozvodu plynu a zařízení </w:t>
            </w:r>
            <w:r w:rsidRPr="00855878">
              <w:rPr>
                <w:rStyle w:val="Zdraznn"/>
                <w:rFonts w:ascii="Arial" w:eastAsiaTheme="majorEastAsia" w:hAnsi="Arial" w:cs="Arial"/>
                <w:b w:val="0"/>
                <w:bCs w:val="0"/>
                <w:i w:val="0"/>
                <w:iCs w:val="0"/>
                <w:sz w:val="22"/>
                <w:szCs w:val="22"/>
              </w:rPr>
              <w:t>(kód: 36-005-H)</w:t>
            </w:r>
          </w:p>
        </w:tc>
      </w:tr>
      <w:tr w:rsidR="00820080" w:rsidRPr="00855878" w14:paraId="36EDB409"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070AABF1"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typ programu dalšího vzdělávání</w:t>
            </w:r>
          </w:p>
        </w:tc>
        <w:tc>
          <w:tcPr>
            <w:tcW w:w="6275" w:type="dxa"/>
            <w:tcBorders>
              <w:top w:val="nil"/>
              <w:left w:val="nil"/>
              <w:bottom w:val="nil"/>
              <w:right w:val="nil"/>
            </w:tcBorders>
            <w:shd w:val="clear" w:color="000000" w:fill="E7E6E6"/>
            <w:noWrap/>
            <w:vAlign w:val="bottom"/>
            <w:hideMark/>
          </w:tcPr>
          <w:p w14:paraId="3F72ECA8"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příprava na získání profesní kvalifikace</w:t>
            </w:r>
          </w:p>
        </w:tc>
      </w:tr>
      <w:tr w:rsidR="00820080" w:rsidRPr="00855878" w14:paraId="2DD739CF"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5820904A"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Vstupní požadavky na uchazeče</w:t>
            </w:r>
          </w:p>
        </w:tc>
        <w:tc>
          <w:tcPr>
            <w:tcW w:w="6275" w:type="dxa"/>
            <w:tcBorders>
              <w:top w:val="nil"/>
              <w:left w:val="nil"/>
              <w:bottom w:val="nil"/>
              <w:right w:val="nil"/>
            </w:tcBorders>
            <w:shd w:val="clear" w:color="auto" w:fill="auto"/>
            <w:noWrap/>
            <w:vAlign w:val="bottom"/>
            <w:hideMark/>
          </w:tcPr>
          <w:p w14:paraId="744C4A9C" w14:textId="77777777" w:rsidR="00820080" w:rsidRPr="00855878" w:rsidRDefault="00820080" w:rsidP="00855878">
            <w:pPr>
              <w:shd w:val="clear" w:color="auto" w:fill="FFFFFF"/>
              <w:spacing w:before="100" w:beforeAutospacing="1" w:after="100" w:afterAutospacing="1" w:line="300" w:lineRule="atLeast"/>
              <w:jc w:val="both"/>
              <w:rPr>
                <w:rFonts w:ascii="Arial" w:eastAsia="Times New Roman" w:hAnsi="Arial" w:cs="Arial"/>
                <w:color w:val="000000"/>
                <w:lang w:eastAsia="cs-CZ"/>
              </w:rPr>
            </w:pPr>
            <w:r w:rsidRPr="00855878">
              <w:rPr>
                <w:rFonts w:ascii="Arial" w:eastAsia="Times New Roman" w:hAnsi="Arial" w:cs="Arial"/>
                <w:color w:val="000000"/>
                <w:lang w:eastAsia="cs-CZ"/>
              </w:rPr>
              <w:t>Ukončené základní vzdělání</w:t>
            </w:r>
            <w:r w:rsidR="00D55D1D" w:rsidRPr="00855878">
              <w:rPr>
                <w:rFonts w:ascii="Arial" w:eastAsia="Times New Roman" w:hAnsi="Arial" w:cs="Arial"/>
                <w:color w:val="000000"/>
                <w:lang w:eastAsia="cs-CZ"/>
              </w:rPr>
              <w:t xml:space="preserve">, </w:t>
            </w:r>
            <w:r w:rsidR="00D55D1D" w:rsidRPr="00855878">
              <w:rPr>
                <w:rFonts w:ascii="Arial" w:hAnsi="Arial" w:cs="Arial"/>
                <w:color w:val="333333"/>
              </w:rPr>
              <w:t>osvědčení dle ČSN EN 287-1 311 T BW 1.2 S t4,0 D48,3 PH/PC (H-L045) pro svařování plamenem, osvědčení Lisování mědi pro spojování potrubí z mědi nerozebíratelnými spoji</w:t>
            </w:r>
          </w:p>
        </w:tc>
      </w:tr>
      <w:tr w:rsidR="00820080" w:rsidRPr="00855878" w14:paraId="53BB7539"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34D18CD9"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forma studia</w:t>
            </w:r>
          </w:p>
        </w:tc>
        <w:tc>
          <w:tcPr>
            <w:tcW w:w="6275" w:type="dxa"/>
            <w:tcBorders>
              <w:top w:val="nil"/>
              <w:left w:val="nil"/>
              <w:bottom w:val="nil"/>
              <w:right w:val="nil"/>
            </w:tcBorders>
            <w:shd w:val="clear" w:color="000000" w:fill="E7E6E6"/>
            <w:noWrap/>
            <w:vAlign w:val="bottom"/>
            <w:hideMark/>
          </w:tcPr>
          <w:p w14:paraId="661521B8" w14:textId="6DE29471" w:rsidR="00820080" w:rsidRPr="00855878" w:rsidRDefault="00F6571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w:t>
            </w:r>
            <w:r w:rsidR="00820080" w:rsidRPr="00855878">
              <w:rPr>
                <w:rFonts w:ascii="Arial" w:eastAsia="Times New Roman" w:hAnsi="Arial" w:cs="Arial"/>
                <w:color w:val="000000"/>
                <w:lang w:eastAsia="cs-CZ"/>
              </w:rPr>
              <w:t>rezenční</w:t>
            </w:r>
          </w:p>
        </w:tc>
      </w:tr>
      <w:tr w:rsidR="00820080" w:rsidRPr="00855878" w14:paraId="2E8C433F"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598CDC54"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délka studia</w:t>
            </w:r>
          </w:p>
        </w:tc>
        <w:tc>
          <w:tcPr>
            <w:tcW w:w="6275" w:type="dxa"/>
            <w:tcBorders>
              <w:top w:val="nil"/>
              <w:left w:val="nil"/>
              <w:bottom w:val="nil"/>
              <w:right w:val="nil"/>
            </w:tcBorders>
            <w:shd w:val="clear" w:color="auto" w:fill="auto"/>
            <w:noWrap/>
            <w:vAlign w:val="bottom"/>
            <w:hideMark/>
          </w:tcPr>
          <w:p w14:paraId="0BED6D71" w14:textId="62F6A32B" w:rsidR="00820080" w:rsidRPr="00855878" w:rsidRDefault="00855878" w:rsidP="00855878">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Individuální</w:t>
            </w:r>
          </w:p>
        </w:tc>
      </w:tr>
      <w:tr w:rsidR="00820080" w:rsidRPr="00855878" w14:paraId="05652220"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55FC8E65"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ukončení</w:t>
            </w:r>
          </w:p>
        </w:tc>
        <w:tc>
          <w:tcPr>
            <w:tcW w:w="6275" w:type="dxa"/>
            <w:tcBorders>
              <w:top w:val="nil"/>
              <w:left w:val="nil"/>
              <w:bottom w:val="nil"/>
              <w:right w:val="nil"/>
            </w:tcBorders>
            <w:shd w:val="clear" w:color="000000" w:fill="E7E6E6"/>
            <w:noWrap/>
            <w:vAlign w:val="bottom"/>
            <w:hideMark/>
          </w:tcPr>
          <w:p w14:paraId="54EF8F9B"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Úspěšné ukončení všech modulů</w:t>
            </w:r>
          </w:p>
        </w:tc>
      </w:tr>
      <w:tr w:rsidR="00820080" w:rsidRPr="00855878" w14:paraId="2E5ED857"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13DADFEC"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získaná kvalifikace</w:t>
            </w:r>
          </w:p>
        </w:tc>
        <w:tc>
          <w:tcPr>
            <w:tcW w:w="6275" w:type="dxa"/>
            <w:tcBorders>
              <w:top w:val="nil"/>
              <w:left w:val="nil"/>
              <w:bottom w:val="nil"/>
              <w:right w:val="nil"/>
            </w:tcBorders>
            <w:shd w:val="clear" w:color="auto" w:fill="auto"/>
            <w:noWrap/>
            <w:vAlign w:val="bottom"/>
            <w:hideMark/>
          </w:tcPr>
          <w:p w14:paraId="4ECD2059" w14:textId="7C85A5F2" w:rsidR="00820080" w:rsidRPr="00855878" w:rsidRDefault="00855878" w:rsidP="00855878">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Dílčí kvalifikace</w:t>
            </w:r>
            <w:r w:rsidR="00820080" w:rsidRPr="00855878">
              <w:rPr>
                <w:rFonts w:ascii="Arial" w:eastAsia="Times New Roman" w:hAnsi="Arial" w:cs="Arial"/>
                <w:color w:val="000000"/>
                <w:lang w:eastAsia="cs-CZ"/>
              </w:rPr>
              <w:t> </w:t>
            </w:r>
          </w:p>
        </w:tc>
      </w:tr>
      <w:tr w:rsidR="00820080" w:rsidRPr="00855878" w14:paraId="5C6BD28F"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079E4B90" w14:textId="62B1E37E" w:rsidR="00820080" w:rsidRPr="00855878" w:rsidRDefault="00E41F7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r w:rsidR="00820080" w:rsidRPr="00855878">
              <w:rPr>
                <w:rFonts w:ascii="Arial" w:eastAsia="Times New Roman" w:hAnsi="Arial" w:cs="Arial"/>
                <w:color w:val="000000"/>
                <w:lang w:eastAsia="cs-CZ"/>
              </w:rPr>
              <w:t>ertifikát</w:t>
            </w:r>
          </w:p>
        </w:tc>
        <w:tc>
          <w:tcPr>
            <w:tcW w:w="6275" w:type="dxa"/>
            <w:tcBorders>
              <w:top w:val="nil"/>
              <w:left w:val="nil"/>
              <w:bottom w:val="nil"/>
              <w:right w:val="nil"/>
            </w:tcBorders>
            <w:shd w:val="clear" w:color="000000" w:fill="E7E6E6"/>
            <w:noWrap/>
            <w:vAlign w:val="bottom"/>
            <w:hideMark/>
          </w:tcPr>
          <w:p w14:paraId="5EC59180" w14:textId="77777777" w:rsidR="00820080" w:rsidRPr="00855878" w:rsidRDefault="00820080"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Osvědčení o absolvování akreditovaného vzdělávacího programu</w:t>
            </w:r>
          </w:p>
        </w:tc>
      </w:tr>
      <w:tr w:rsidR="00EA5C9A" w:rsidRPr="00855878" w14:paraId="29AE8B89" w14:textId="77777777" w:rsidTr="00820080">
        <w:trPr>
          <w:trHeight w:val="290"/>
        </w:trPr>
        <w:tc>
          <w:tcPr>
            <w:tcW w:w="3405" w:type="dxa"/>
            <w:tcBorders>
              <w:top w:val="nil"/>
              <w:left w:val="nil"/>
              <w:bottom w:val="nil"/>
              <w:right w:val="single" w:sz="8" w:space="0" w:color="auto"/>
            </w:tcBorders>
            <w:shd w:val="clear" w:color="000000" w:fill="E7E6E6"/>
            <w:noWrap/>
            <w:vAlign w:val="bottom"/>
          </w:tcPr>
          <w:p w14:paraId="58DB8B7B" w14:textId="464F270D" w:rsidR="00EA5C9A" w:rsidRPr="00855878" w:rsidRDefault="00EA5C9A"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Cena</w:t>
            </w:r>
          </w:p>
        </w:tc>
        <w:tc>
          <w:tcPr>
            <w:tcW w:w="6275" w:type="dxa"/>
            <w:tcBorders>
              <w:top w:val="nil"/>
              <w:left w:val="nil"/>
              <w:bottom w:val="nil"/>
              <w:right w:val="nil"/>
            </w:tcBorders>
            <w:shd w:val="clear" w:color="000000" w:fill="E7E6E6"/>
            <w:noWrap/>
            <w:vAlign w:val="bottom"/>
          </w:tcPr>
          <w:p w14:paraId="7982CAE4" w14:textId="6B71FA70" w:rsidR="00EA5C9A" w:rsidRPr="00855878" w:rsidRDefault="00855878"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14 000,-- Kč bez přípravy / 17 120,-- Kč s</w:t>
            </w:r>
            <w:r>
              <w:rPr>
                <w:rFonts w:ascii="Arial" w:eastAsia="Times New Roman" w:hAnsi="Arial" w:cs="Arial"/>
                <w:color w:val="000000"/>
                <w:lang w:eastAsia="cs-CZ"/>
              </w:rPr>
              <w:t> </w:t>
            </w:r>
            <w:r w:rsidRPr="00855878">
              <w:rPr>
                <w:rFonts w:ascii="Arial" w:eastAsia="Times New Roman" w:hAnsi="Arial" w:cs="Arial"/>
                <w:color w:val="000000"/>
                <w:lang w:eastAsia="cs-CZ"/>
              </w:rPr>
              <w:t>přípravou</w:t>
            </w:r>
          </w:p>
        </w:tc>
      </w:tr>
    </w:tbl>
    <w:p w14:paraId="2F79A9D7" w14:textId="77777777" w:rsidR="00CC21FD" w:rsidRPr="00855878" w:rsidRDefault="00CC21FD" w:rsidP="00855878">
      <w:pPr>
        <w:spacing w:after="0" w:line="390" w:lineRule="atLeast"/>
        <w:jc w:val="both"/>
        <w:outlineLvl w:val="0"/>
        <w:rPr>
          <w:rFonts w:ascii="Arial" w:eastAsia="Times New Roman" w:hAnsi="Arial" w:cs="Arial"/>
          <w:color w:val="333333"/>
          <w:kern w:val="36"/>
          <w:lang w:eastAsia="cs-CZ"/>
        </w:rPr>
      </w:pPr>
    </w:p>
    <w:p w14:paraId="69757A8A" w14:textId="77777777" w:rsidR="00CC21FD" w:rsidRPr="00855878" w:rsidRDefault="00CC21FD" w:rsidP="00855878">
      <w:pPr>
        <w:jc w:val="both"/>
        <w:rPr>
          <w:rFonts w:ascii="Arial" w:hAnsi="Arial" w:cs="Arial"/>
          <w:b/>
        </w:rPr>
      </w:pPr>
      <w:r w:rsidRPr="00855878">
        <w:rPr>
          <w:rFonts w:ascii="Arial" w:hAnsi="Arial" w:cs="Arial"/>
          <w:b/>
        </w:rPr>
        <w:t>Odborné způsobilosti</w:t>
      </w:r>
    </w:p>
    <w:p w14:paraId="5AEAED60"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Orientace v technické dokumentaci a normách vnitřního rozvodu plynu a zařízení</w:t>
      </w:r>
    </w:p>
    <w:p w14:paraId="01A175A3"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Orientace v materiálech pro potrubí, tvarovky a armatury vnitřního rozvodu plynu a zařízení</w:t>
      </w:r>
    </w:p>
    <w:p w14:paraId="2A2AA810"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Orientace ve spotřebičích a zařízeních na plynná paliva</w:t>
      </w:r>
    </w:p>
    <w:p w14:paraId="417E29FB"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Návrh postupu práce, nářadí a pomůcek pro montáž plynových rozvodů, armatur, zařízení a spotřebičů v budovách</w:t>
      </w:r>
    </w:p>
    <w:p w14:paraId="201D620E"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Provádění zkoušek rozvodů plynu</w:t>
      </w:r>
    </w:p>
    <w:p w14:paraId="22478968"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Identifikace míst úniku plynu, jeho lokalizace a zajištění</w:t>
      </w:r>
    </w:p>
    <w:p w14:paraId="2D6F17D9"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Měření rozměrů potrubí</w:t>
      </w:r>
    </w:p>
    <w:p w14:paraId="19F2BB19"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Ruční zpracování a strojní obrábění instalatérských materiálů</w:t>
      </w:r>
    </w:p>
    <w:p w14:paraId="10006AB4"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Spojování částí potrubí rozebíratelnými spoji vyžadujícími zvláštní oprávnění</w:t>
      </w:r>
    </w:p>
    <w:p w14:paraId="7B0A2CD7"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Spojování částí potrubí nerozebíratelnými spoji vyžadujícími zvláštní oprávnění</w:t>
      </w:r>
    </w:p>
    <w:p w14:paraId="50672FD0"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Provádění a úpravy prostupů a drážek v různých druzích stavebních konstrukcí</w:t>
      </w:r>
    </w:p>
    <w:p w14:paraId="21A21435"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Sestavování a montáž plynových rozvodů, zařízení a spotřebičů</w:t>
      </w:r>
    </w:p>
    <w:p w14:paraId="61EE0055" w14:textId="77777777" w:rsidR="00D55D1D" w:rsidRPr="00855878" w:rsidRDefault="00D55D1D" w:rsidP="00855878">
      <w:pPr>
        <w:pStyle w:val="Odstavecseseznamem"/>
        <w:numPr>
          <w:ilvl w:val="0"/>
          <w:numId w:val="14"/>
        </w:numPr>
        <w:spacing w:after="0" w:line="240" w:lineRule="auto"/>
        <w:jc w:val="both"/>
        <w:rPr>
          <w:rFonts w:ascii="Arial" w:eastAsia="Times New Roman" w:hAnsi="Arial" w:cs="Arial"/>
          <w:bCs/>
          <w:color w:val="000000"/>
          <w:lang w:eastAsia="cs-CZ"/>
        </w:rPr>
      </w:pPr>
      <w:r w:rsidRPr="00855878">
        <w:rPr>
          <w:rFonts w:ascii="Arial" w:eastAsia="Times New Roman" w:hAnsi="Arial" w:cs="Arial"/>
          <w:bCs/>
          <w:color w:val="000000"/>
          <w:lang w:eastAsia="cs-CZ"/>
        </w:rPr>
        <w:t>Prokazování znalostí nakládání s materiály a odpady</w:t>
      </w:r>
    </w:p>
    <w:p w14:paraId="599BA241" w14:textId="77777777" w:rsidR="00CB4E3E" w:rsidRPr="00855878" w:rsidRDefault="00CB4E3E" w:rsidP="00855878">
      <w:pPr>
        <w:pStyle w:val="Nadpis4"/>
        <w:shd w:val="clear" w:color="auto" w:fill="FFFFFF"/>
        <w:spacing w:before="525" w:after="225" w:line="300" w:lineRule="atLeast"/>
        <w:jc w:val="both"/>
        <w:rPr>
          <w:rFonts w:ascii="Arial" w:hAnsi="Arial" w:cs="Arial"/>
          <w:b/>
          <w:i w:val="0"/>
          <w:color w:val="333333"/>
        </w:rPr>
      </w:pPr>
      <w:r w:rsidRPr="00855878">
        <w:rPr>
          <w:rFonts w:ascii="Arial" w:hAnsi="Arial" w:cs="Arial"/>
          <w:b/>
          <w:i w:val="0"/>
          <w:color w:val="333333"/>
        </w:rPr>
        <w:lastRenderedPageBreak/>
        <w:t>Pokyny k realizaci zkoušky</w:t>
      </w:r>
    </w:p>
    <w:p w14:paraId="42AC8F20"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Před zahájením vlastního ověřování musí být uchazeč seznámen s pracovištěm a s požadavky bezpečnosti a ochrany zdraví při práci (BOZP) a požární ochrany (PO). Zdravotní způsobilost je vyžadována (odkaz na povolání v NSP - http://katalog.nsp.cz/karta_p.aspx?id_jp=153).</w:t>
      </w:r>
    </w:p>
    <w:p w14:paraId="70FBA49A"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 </w:t>
      </w:r>
    </w:p>
    <w:p w14:paraId="00E689F5"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Uchazeč musí být držitelem následujících osvědčení:</w:t>
      </w:r>
    </w:p>
    <w:p w14:paraId="27471F99" w14:textId="77777777" w:rsidR="008C2912" w:rsidRPr="00855878" w:rsidRDefault="008C2912" w:rsidP="00855878">
      <w:pPr>
        <w:numPr>
          <w:ilvl w:val="0"/>
          <w:numId w:val="11"/>
        </w:numPr>
        <w:shd w:val="clear" w:color="auto" w:fill="FFFFFF"/>
        <w:spacing w:before="100" w:beforeAutospacing="1" w:after="100" w:afterAutospacing="1" w:line="300" w:lineRule="atLeast"/>
        <w:ind w:left="255"/>
        <w:jc w:val="both"/>
        <w:rPr>
          <w:rFonts w:ascii="Arial" w:hAnsi="Arial" w:cs="Arial"/>
          <w:color w:val="333333"/>
        </w:rPr>
      </w:pPr>
      <w:r w:rsidRPr="00855878">
        <w:rPr>
          <w:rFonts w:ascii="Arial" w:hAnsi="Arial" w:cs="Arial"/>
          <w:color w:val="333333"/>
        </w:rPr>
        <w:t>osvědčení dle ČSN EN 287-1 311 T BW 1.2 S t4,0 D48,3 PH/PC (H-L045) pro svařování plamenem</w:t>
      </w:r>
    </w:p>
    <w:p w14:paraId="6E93EEC5" w14:textId="77777777" w:rsidR="008C2912" w:rsidRPr="00855878" w:rsidRDefault="008C2912" w:rsidP="00855878">
      <w:pPr>
        <w:numPr>
          <w:ilvl w:val="0"/>
          <w:numId w:val="11"/>
        </w:numPr>
        <w:shd w:val="clear" w:color="auto" w:fill="FFFFFF"/>
        <w:spacing w:before="100" w:beforeAutospacing="1" w:after="100" w:afterAutospacing="1" w:line="300" w:lineRule="atLeast"/>
        <w:ind w:left="255"/>
        <w:jc w:val="both"/>
        <w:rPr>
          <w:rFonts w:ascii="Arial" w:hAnsi="Arial" w:cs="Arial"/>
          <w:color w:val="333333"/>
        </w:rPr>
      </w:pPr>
      <w:r w:rsidRPr="00855878">
        <w:rPr>
          <w:rFonts w:ascii="Arial" w:hAnsi="Arial" w:cs="Arial"/>
          <w:color w:val="333333"/>
        </w:rPr>
        <w:t>osvědčení Lisování mědi pro spojování potrubí z mědi nerozebíratelnými spoji</w:t>
      </w:r>
    </w:p>
    <w:p w14:paraId="3C3BFE21"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Zkouška může být realizována na stavbě nebo v odborné učebně na cvičném polygonu.</w:t>
      </w:r>
    </w:p>
    <w:p w14:paraId="64911246"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Uchazeč musí být vybaven vlastním pracovním oděvem, obuví a osobními ochrannými pracovními prostředky odpovídajícími prováděným pracím.</w:t>
      </w:r>
    </w:p>
    <w:p w14:paraId="2C7702EA"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p>
    <w:p w14:paraId="6A2CA5E9" w14:textId="77777777" w:rsid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 xml:space="preserve">Při ověřování odborných způsobilostí je třeba respektovat ustanovení TPG 704 01 (technické pravidlo </w:t>
      </w:r>
      <w:proofErr w:type="spellStart"/>
      <w:r w:rsidRPr="00855878">
        <w:rPr>
          <w:rFonts w:ascii="Arial" w:hAnsi="Arial" w:cs="Arial"/>
          <w:color w:val="333333"/>
          <w:sz w:val="22"/>
          <w:szCs w:val="22"/>
        </w:rPr>
        <w:t>gaz</w:t>
      </w:r>
      <w:proofErr w:type="spellEnd"/>
      <w:r w:rsidRPr="00855878">
        <w:rPr>
          <w:rFonts w:ascii="Arial" w:hAnsi="Arial" w:cs="Arial"/>
          <w:color w:val="333333"/>
          <w:sz w:val="22"/>
          <w:szCs w:val="22"/>
        </w:rPr>
        <w:t>) – domovní plynovody.</w:t>
      </w:r>
    </w:p>
    <w:p w14:paraId="043E9BE2" w14:textId="77777777" w:rsidR="00855878" w:rsidRDefault="00855878" w:rsidP="00855878">
      <w:pPr>
        <w:pStyle w:val="Normlnweb"/>
        <w:shd w:val="clear" w:color="auto" w:fill="FFFFFF"/>
        <w:spacing w:before="0" w:beforeAutospacing="0" w:after="0" w:afterAutospacing="0"/>
        <w:jc w:val="both"/>
        <w:rPr>
          <w:rFonts w:ascii="Arial" w:hAnsi="Arial" w:cs="Arial"/>
          <w:color w:val="333333"/>
          <w:sz w:val="22"/>
          <w:szCs w:val="22"/>
        </w:rPr>
      </w:pPr>
    </w:p>
    <w:p w14:paraId="587615F5" w14:textId="4DE5CEE2"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b/>
          <w:color w:val="333333"/>
          <w:sz w:val="22"/>
          <w:szCs w:val="22"/>
        </w:rPr>
        <w:t>Výsledné hodnocení</w:t>
      </w:r>
    </w:p>
    <w:p w14:paraId="01DBE892" w14:textId="77777777" w:rsid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0096A5C3" w14:textId="77777777" w:rsidR="00855878" w:rsidRDefault="00855878" w:rsidP="00855878">
      <w:pPr>
        <w:pStyle w:val="Normlnweb"/>
        <w:shd w:val="clear" w:color="auto" w:fill="FFFFFF"/>
        <w:spacing w:before="0" w:beforeAutospacing="0" w:after="0" w:afterAutospacing="0"/>
        <w:jc w:val="both"/>
        <w:rPr>
          <w:rFonts w:ascii="Arial" w:hAnsi="Arial" w:cs="Arial"/>
          <w:color w:val="333333"/>
          <w:sz w:val="22"/>
          <w:szCs w:val="22"/>
        </w:rPr>
      </w:pPr>
    </w:p>
    <w:p w14:paraId="25447774" w14:textId="6C75DC70"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b/>
          <w:color w:val="333333"/>
          <w:sz w:val="22"/>
          <w:szCs w:val="22"/>
        </w:rPr>
        <w:t>Počet zkoušejících</w:t>
      </w:r>
    </w:p>
    <w:p w14:paraId="0296A309" w14:textId="77777777" w:rsid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Zkouška probíhá před jednou autorizovanou osobou; zkoušejícím je jedna autorizovaná fyzická osoba s autorizací pro příslušnou profesní kvalifikaci anebo jeden autorizovaný zástupce autorizované podnikající fyzické nebo právnické osoby s autorizací pro příslušnou profesní kvalifikaci.</w:t>
      </w:r>
    </w:p>
    <w:p w14:paraId="5E1F2549" w14:textId="77777777" w:rsidR="00855878" w:rsidRDefault="00855878" w:rsidP="00855878">
      <w:pPr>
        <w:pStyle w:val="Normlnweb"/>
        <w:shd w:val="clear" w:color="auto" w:fill="FFFFFF"/>
        <w:spacing w:before="0" w:beforeAutospacing="0" w:after="0" w:afterAutospacing="0"/>
        <w:jc w:val="both"/>
        <w:rPr>
          <w:rFonts w:ascii="Arial" w:hAnsi="Arial" w:cs="Arial"/>
          <w:color w:val="333333"/>
          <w:sz w:val="22"/>
          <w:szCs w:val="22"/>
        </w:rPr>
      </w:pPr>
    </w:p>
    <w:p w14:paraId="054DBDBF" w14:textId="67F932CF"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b/>
          <w:color w:val="333333"/>
          <w:sz w:val="22"/>
          <w:szCs w:val="22"/>
        </w:rPr>
        <w:t>Nezbytné materiální a technické předpoklady pro provedení zkoušky</w:t>
      </w:r>
    </w:p>
    <w:p w14:paraId="7F7970CC" w14:textId="77777777" w:rsidR="00855878" w:rsidRDefault="00855878" w:rsidP="00855878">
      <w:pPr>
        <w:pStyle w:val="Normlnweb"/>
        <w:shd w:val="clear" w:color="auto" w:fill="FFFFFF"/>
        <w:spacing w:before="0" w:beforeAutospacing="0" w:after="0" w:afterAutospacing="0"/>
        <w:jc w:val="both"/>
        <w:rPr>
          <w:rFonts w:ascii="Arial" w:hAnsi="Arial" w:cs="Arial"/>
          <w:color w:val="333333"/>
          <w:sz w:val="22"/>
          <w:szCs w:val="22"/>
        </w:rPr>
      </w:pPr>
    </w:p>
    <w:p w14:paraId="1274EC48" w14:textId="6BE65C8D"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Pracoviště umožňující realizaci zkoušek vybavené regulátorem tlaku plynu, plynoměrem, plynovým kotlem, plynovou uzavírací armaturou, kotvícím materiálem pro připevnění plynového potrubí ke konstrukci, potrubím a tvarovkami pro instalaci rozvodu plynu a zhotovení rozebíratelných a nerozebíratelných spojů (kov, plast, měď).</w:t>
      </w:r>
    </w:p>
    <w:p w14:paraId="2A9939DC"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Pracoviště musí být prostorově a konstrukčně uspořádáno a vybaveno tak, aby pracovní podmínky pro realizaci zkoušky z hlediska BOZP odpovídaly bezpečnostním požadavkům a hygienickým limitům na pracovní prostředí a pracoviště.</w:t>
      </w:r>
    </w:p>
    <w:p w14:paraId="534D6D22"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 </w:t>
      </w:r>
    </w:p>
    <w:p w14:paraId="5C60A4BD"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u w:val="single"/>
        </w:rPr>
        <w:t>Měřidla</w:t>
      </w:r>
      <w:r w:rsidRPr="00855878">
        <w:rPr>
          <w:rFonts w:ascii="Arial" w:hAnsi="Arial" w:cs="Arial"/>
          <w:color w:val="333333"/>
          <w:sz w:val="22"/>
          <w:szCs w:val="22"/>
        </w:rPr>
        <w:t>: metr, vodováha, posuvné měřítko, pásmo, ocelové měřítko, úhelník</w:t>
      </w:r>
    </w:p>
    <w:p w14:paraId="029CDC60"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 </w:t>
      </w:r>
    </w:p>
    <w:p w14:paraId="56BF1010"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u w:val="single"/>
        </w:rPr>
        <w:t>Nářadí a zařízení:</w:t>
      </w:r>
      <w:r w:rsidRPr="00855878">
        <w:rPr>
          <w:rFonts w:ascii="Arial" w:hAnsi="Arial" w:cs="Arial"/>
          <w:color w:val="333333"/>
          <w:sz w:val="22"/>
          <w:szCs w:val="22"/>
        </w:rPr>
        <w:t xml:space="preserve"> stůl se svěrákem čelisťovým a trubkovým, souprava pro svařování plamenem, pomůcky pro ohýbání trubek, souprava pro pájení mědi na </w:t>
      </w:r>
      <w:proofErr w:type="spellStart"/>
      <w:r w:rsidRPr="00855878">
        <w:rPr>
          <w:rFonts w:ascii="Arial" w:hAnsi="Arial" w:cs="Arial"/>
          <w:color w:val="333333"/>
          <w:sz w:val="22"/>
          <w:szCs w:val="22"/>
        </w:rPr>
        <w:t>tvrdo</w:t>
      </w:r>
      <w:proofErr w:type="spellEnd"/>
      <w:r w:rsidRPr="00855878">
        <w:rPr>
          <w:rFonts w:ascii="Arial" w:hAnsi="Arial" w:cs="Arial"/>
          <w:color w:val="333333"/>
          <w:sz w:val="22"/>
          <w:szCs w:val="22"/>
        </w:rPr>
        <w:t xml:space="preserve">, souprava pro spojování trubek z mědi, plastu a oceli lisováním, ohýbačka na měděné trubky, sada stranových klíčů, </w:t>
      </w:r>
      <w:proofErr w:type="spellStart"/>
      <w:r w:rsidRPr="00855878">
        <w:rPr>
          <w:rFonts w:ascii="Arial" w:hAnsi="Arial" w:cs="Arial"/>
          <w:color w:val="333333"/>
          <w:sz w:val="22"/>
          <w:szCs w:val="22"/>
        </w:rPr>
        <w:t>gola</w:t>
      </w:r>
      <w:proofErr w:type="spellEnd"/>
      <w:r w:rsidRPr="00855878">
        <w:rPr>
          <w:rFonts w:ascii="Arial" w:hAnsi="Arial" w:cs="Arial"/>
          <w:color w:val="333333"/>
          <w:sz w:val="22"/>
          <w:szCs w:val="22"/>
        </w:rPr>
        <w:t xml:space="preserve"> sada, příklepová vrtačka, sada vrtáků do betonu a do kovů, sada šroubováků, stupňovitý klíč s ráčnou, pilka na kov, kladivo, sekáč, elektrické vrtací a bourací kladivo, souprava na řezání trubkových závitů, kleště kombinované, kleště sika, hasák, úhlová bruska, prodlužovací kabel, sada pilníků, kartáč ocelový, detektor plynu elektronický, detekční sprej, zkušební přístroj na zkoušky těsnosti plynovodů.</w:t>
      </w:r>
    </w:p>
    <w:p w14:paraId="7AD810B3"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lastRenderedPageBreak/>
        <w:t> </w:t>
      </w:r>
    </w:p>
    <w:p w14:paraId="4E05A088"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u w:val="single"/>
        </w:rPr>
        <w:t>Pomůcky</w:t>
      </w:r>
      <w:r w:rsidRPr="00855878">
        <w:rPr>
          <w:rFonts w:ascii="Arial" w:hAnsi="Arial" w:cs="Arial"/>
          <w:color w:val="333333"/>
          <w:sz w:val="22"/>
          <w:szCs w:val="22"/>
        </w:rPr>
        <w:t>: tužka, lihový fix</w:t>
      </w:r>
    </w:p>
    <w:p w14:paraId="48EC64D6"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 </w:t>
      </w:r>
    </w:p>
    <w:p w14:paraId="2FE54102"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u w:val="single"/>
        </w:rPr>
        <w:t>Technické normy:</w:t>
      </w:r>
    </w:p>
    <w:p w14:paraId="08FBA659"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 xml:space="preserve">• TPG 704 01 (technické pravidlo </w:t>
      </w:r>
      <w:proofErr w:type="spellStart"/>
      <w:r w:rsidRPr="00855878">
        <w:rPr>
          <w:rFonts w:ascii="Arial" w:hAnsi="Arial" w:cs="Arial"/>
          <w:color w:val="333333"/>
          <w:sz w:val="22"/>
          <w:szCs w:val="22"/>
        </w:rPr>
        <w:t>gaz</w:t>
      </w:r>
      <w:proofErr w:type="spellEnd"/>
      <w:r w:rsidRPr="00855878">
        <w:rPr>
          <w:rFonts w:ascii="Arial" w:hAnsi="Arial" w:cs="Arial"/>
          <w:color w:val="333333"/>
          <w:sz w:val="22"/>
          <w:szCs w:val="22"/>
        </w:rPr>
        <w:t>) – domovní plynovody</w:t>
      </w:r>
    </w:p>
    <w:p w14:paraId="392955C9"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 </w:t>
      </w:r>
    </w:p>
    <w:p w14:paraId="01CCD55E"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Zdroj elektrické energie</w:t>
      </w:r>
    </w:p>
    <w:p w14:paraId="2A22265B"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 </w:t>
      </w:r>
    </w:p>
    <w:p w14:paraId="7B26352B"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Autorizovaná osoba, resp. autorizovaný zástupce autorizované osoby musí zajistit, aby pracoviště byla uspořádána a vybavena tak, aby pracovní podmínky pro realizaci zkoušky z hlediska BOZP odpovídaly bezpečnostním požadavkům a hygienickým limitům na pracovní prostředí a pracoviště.</w:t>
      </w:r>
    </w:p>
    <w:p w14:paraId="03D2A7BD" w14:textId="77777777" w:rsidR="00D55D1D" w:rsidRPr="00855878" w:rsidRDefault="00D55D1D" w:rsidP="00855878">
      <w:pPr>
        <w:pStyle w:val="Normlnweb"/>
        <w:shd w:val="clear" w:color="auto" w:fill="FFFFFF"/>
        <w:spacing w:before="0" w:beforeAutospacing="0" w:after="0" w:afterAutospacing="0"/>
        <w:jc w:val="both"/>
        <w:rPr>
          <w:rFonts w:ascii="Arial" w:hAnsi="Arial" w:cs="Arial"/>
          <w:color w:val="333333"/>
          <w:sz w:val="22"/>
          <w:szCs w:val="22"/>
        </w:rPr>
      </w:pPr>
    </w:p>
    <w:p w14:paraId="4379AD8A" w14:textId="77777777" w:rsidR="008C2912" w:rsidRPr="00855878" w:rsidRDefault="008C2912" w:rsidP="00855878">
      <w:pPr>
        <w:pStyle w:val="Normlnweb"/>
        <w:shd w:val="clear" w:color="auto" w:fill="FFFFFF"/>
        <w:spacing w:before="0" w:beforeAutospacing="0" w:after="0" w:afterAutospacing="0"/>
        <w:jc w:val="both"/>
        <w:rPr>
          <w:rFonts w:ascii="Arial" w:hAnsi="Arial" w:cs="Arial"/>
          <w:b/>
          <w:color w:val="333333"/>
          <w:sz w:val="22"/>
          <w:szCs w:val="22"/>
        </w:rPr>
      </w:pPr>
      <w:r w:rsidRPr="00855878">
        <w:rPr>
          <w:rFonts w:ascii="Arial" w:hAnsi="Arial" w:cs="Arial"/>
          <w:color w:val="333333"/>
          <w:sz w:val="22"/>
          <w:szCs w:val="22"/>
        </w:rPr>
        <w:t> </w:t>
      </w:r>
      <w:r w:rsidRPr="00855878">
        <w:rPr>
          <w:rFonts w:ascii="Arial" w:hAnsi="Arial" w:cs="Arial"/>
          <w:b/>
          <w:color w:val="333333"/>
          <w:sz w:val="22"/>
          <w:szCs w:val="22"/>
        </w:rPr>
        <w:t>Doba přípravy na zkoušku</w:t>
      </w:r>
    </w:p>
    <w:p w14:paraId="2E036399"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Uchazeč má nárok na celkovou dobu přípravy na zkoušku v trvání 60 minut. Do doby přípravy na zkoušku se nezapočítává doba na seznámení uchazeče s pracovištěm a s požadavky BOZP a PO.</w:t>
      </w:r>
    </w:p>
    <w:p w14:paraId="53109D9A" w14:textId="77777777" w:rsidR="008C2912" w:rsidRPr="00855878" w:rsidRDefault="008C2912" w:rsidP="00855878">
      <w:pPr>
        <w:pStyle w:val="Nadpis4"/>
        <w:shd w:val="clear" w:color="auto" w:fill="FFFFFF"/>
        <w:spacing w:before="525" w:after="225" w:line="300" w:lineRule="atLeast"/>
        <w:jc w:val="both"/>
        <w:rPr>
          <w:rFonts w:ascii="Arial" w:hAnsi="Arial" w:cs="Arial"/>
          <w:b/>
          <w:i w:val="0"/>
          <w:color w:val="333333"/>
        </w:rPr>
      </w:pPr>
      <w:r w:rsidRPr="00855878">
        <w:rPr>
          <w:rFonts w:ascii="Arial" w:hAnsi="Arial" w:cs="Arial"/>
          <w:b/>
          <w:i w:val="0"/>
          <w:color w:val="333333"/>
        </w:rPr>
        <w:t>Doba pro vykonání zkoušky</w:t>
      </w:r>
    </w:p>
    <w:p w14:paraId="3F7AFF8D" w14:textId="77777777" w:rsidR="008C2912" w:rsidRPr="00855878" w:rsidRDefault="008C2912" w:rsidP="00855878">
      <w:pPr>
        <w:pStyle w:val="Normlnweb"/>
        <w:shd w:val="clear" w:color="auto" w:fill="FFFFFF"/>
        <w:spacing w:before="0" w:beforeAutospacing="0" w:after="0" w:afterAutospacing="0"/>
        <w:jc w:val="both"/>
        <w:rPr>
          <w:rFonts w:ascii="Arial" w:hAnsi="Arial" w:cs="Arial"/>
          <w:color w:val="333333"/>
          <w:sz w:val="22"/>
          <w:szCs w:val="22"/>
        </w:rPr>
      </w:pPr>
      <w:r w:rsidRPr="00855878">
        <w:rPr>
          <w:rFonts w:ascii="Arial" w:hAnsi="Arial" w:cs="Arial"/>
          <w:color w:val="333333"/>
          <w:sz w:val="22"/>
          <w:szCs w:val="22"/>
        </w:rPr>
        <w:t>Celková doba trvání vlastní zkoušky jednoho uchazeče (bez času na přestávky a na přípravu) je 10 až 14 hodin (hodinou se rozumí 60 minut). Doba trvání písemné části zkoušky jednoho uchazeče je 120 minut. Zkouška je rozložena do více dnů.</w:t>
      </w:r>
    </w:p>
    <w:p w14:paraId="6CAA9F8F" w14:textId="77777777" w:rsidR="00D55D1D" w:rsidRPr="00855878" w:rsidRDefault="00D55D1D" w:rsidP="00855878">
      <w:pPr>
        <w:jc w:val="both"/>
        <w:rPr>
          <w:rFonts w:ascii="Arial" w:hAnsi="Arial" w:cs="Arial"/>
        </w:rPr>
      </w:pPr>
      <w:r w:rsidRPr="00855878">
        <w:rPr>
          <w:rFonts w:ascii="Arial" w:hAnsi="Arial" w:cs="Arial"/>
        </w:rPr>
        <w:br w:type="page"/>
      </w:r>
    </w:p>
    <w:p w14:paraId="68B81AE5" w14:textId="77777777" w:rsidR="00CB4E3E" w:rsidRPr="00855878" w:rsidRDefault="00CB4E3E" w:rsidP="00855878">
      <w:pPr>
        <w:pStyle w:val="Nadpis3"/>
        <w:shd w:val="clear" w:color="auto" w:fill="FFFFFF"/>
        <w:spacing w:before="0" w:after="225" w:line="315" w:lineRule="atLeast"/>
        <w:jc w:val="both"/>
        <w:rPr>
          <w:rFonts w:ascii="Arial" w:hAnsi="Arial" w:cs="Arial"/>
          <w:color w:val="333333"/>
          <w:sz w:val="22"/>
          <w:szCs w:val="22"/>
        </w:rPr>
      </w:pPr>
      <w:r w:rsidRPr="00855878">
        <w:rPr>
          <w:rFonts w:ascii="Arial" w:hAnsi="Arial" w:cs="Arial"/>
          <w:color w:val="333333"/>
          <w:sz w:val="22"/>
          <w:szCs w:val="22"/>
        </w:rPr>
        <w:lastRenderedPageBreak/>
        <w:t>Hodnoticí standard</w:t>
      </w:r>
    </w:p>
    <w:p w14:paraId="79ECBD65" w14:textId="77777777" w:rsidR="00A76A23" w:rsidRPr="00855878" w:rsidRDefault="00A76A23" w:rsidP="00855878">
      <w:pPr>
        <w:jc w:val="both"/>
        <w:rPr>
          <w:rFonts w:ascii="Arial" w:hAnsi="Arial" w:cs="Arial"/>
        </w:rPr>
      </w:pPr>
      <w:r w:rsidRPr="00855878">
        <w:rPr>
          <w:rFonts w:ascii="Arial" w:hAnsi="Arial" w:cs="Arial"/>
        </w:rPr>
        <w:t>Kritéria a způsoby ověření</w:t>
      </w:r>
    </w:p>
    <w:tbl>
      <w:tblPr>
        <w:tblW w:w="9552" w:type="dxa"/>
        <w:tblCellMar>
          <w:left w:w="70" w:type="dxa"/>
          <w:right w:w="70" w:type="dxa"/>
        </w:tblCellMar>
        <w:tblLook w:val="04A0" w:firstRow="1" w:lastRow="0" w:firstColumn="1" w:lastColumn="0" w:noHBand="0" w:noVBand="1"/>
      </w:tblPr>
      <w:tblGrid>
        <w:gridCol w:w="600"/>
        <w:gridCol w:w="5491"/>
        <w:gridCol w:w="2581"/>
        <w:gridCol w:w="880"/>
      </w:tblGrid>
      <w:tr w:rsidR="00D55D1D" w:rsidRPr="00855878" w14:paraId="70DFA417"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2AD5B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Název odborné způsobilosti</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2855711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Úroveň</w:t>
            </w:r>
          </w:p>
        </w:tc>
      </w:tr>
      <w:tr w:rsidR="00D55D1D" w:rsidRPr="00855878" w14:paraId="08F5AF5D"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A6FD6A"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Orientace v technické dokumentaci a normách vnitřního rozvodu plynu a zařízení</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7754BD7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0C448C47"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55458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6659DFA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20E5002D"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41BC8B51" w14:textId="77777777" w:rsidTr="00D55D1D">
        <w:trPr>
          <w:trHeight w:val="116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CC62FA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1A1FB5F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xml:space="preserve">Číst zadané výkresy (plynové rozvody a zařízení, stavební výkres, technická zpráva, situace, instalační výkres). Orientace v TPG 704 01 (technické pravidlo </w:t>
            </w:r>
            <w:proofErr w:type="spellStart"/>
            <w:r w:rsidRPr="00855878">
              <w:rPr>
                <w:rFonts w:ascii="Arial" w:eastAsia="Times New Roman" w:hAnsi="Arial" w:cs="Arial"/>
                <w:color w:val="000000"/>
                <w:lang w:eastAsia="cs-CZ"/>
              </w:rPr>
              <w:t>gaz</w:t>
            </w:r>
            <w:proofErr w:type="spellEnd"/>
            <w:r w:rsidRPr="00855878">
              <w:rPr>
                <w:rFonts w:ascii="Arial" w:eastAsia="Times New Roman" w:hAnsi="Arial" w:cs="Arial"/>
                <w:color w:val="000000"/>
                <w:lang w:eastAsia="cs-CZ"/>
              </w:rPr>
              <w:t>) – domovní plynovody</w:t>
            </w:r>
          </w:p>
        </w:tc>
        <w:tc>
          <w:tcPr>
            <w:tcW w:w="2577" w:type="dxa"/>
            <w:tcBorders>
              <w:top w:val="nil"/>
              <w:left w:val="nil"/>
              <w:bottom w:val="single" w:sz="4" w:space="0" w:color="auto"/>
              <w:right w:val="single" w:sz="4" w:space="0" w:color="auto"/>
            </w:tcBorders>
            <w:shd w:val="clear" w:color="auto" w:fill="auto"/>
            <w:vAlign w:val="bottom"/>
            <w:hideMark/>
          </w:tcPr>
          <w:p w14:paraId="4D93E44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3DAA1A37"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431D6870"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398C5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2FCB129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Zakreslit vedení rozvodů plynu a umístění spotřebičů podle zadání</w:t>
            </w:r>
          </w:p>
        </w:tc>
        <w:tc>
          <w:tcPr>
            <w:tcW w:w="2577" w:type="dxa"/>
            <w:tcBorders>
              <w:top w:val="nil"/>
              <w:left w:val="nil"/>
              <w:bottom w:val="single" w:sz="4" w:space="0" w:color="auto"/>
              <w:right w:val="single" w:sz="4" w:space="0" w:color="auto"/>
            </w:tcBorders>
            <w:shd w:val="clear" w:color="auto" w:fill="auto"/>
            <w:vAlign w:val="bottom"/>
            <w:hideMark/>
          </w:tcPr>
          <w:p w14:paraId="1C9440D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7E880464"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1E2DA063"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3C711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5BCC8355"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Zhotovit výpis materiálu ze zadané výkresové dokumentace</w:t>
            </w:r>
          </w:p>
        </w:tc>
        <w:tc>
          <w:tcPr>
            <w:tcW w:w="2577" w:type="dxa"/>
            <w:tcBorders>
              <w:top w:val="nil"/>
              <w:left w:val="nil"/>
              <w:bottom w:val="single" w:sz="4" w:space="0" w:color="auto"/>
              <w:right w:val="single" w:sz="4" w:space="0" w:color="auto"/>
            </w:tcBorders>
            <w:shd w:val="clear" w:color="auto" w:fill="auto"/>
            <w:vAlign w:val="bottom"/>
            <w:hideMark/>
          </w:tcPr>
          <w:p w14:paraId="4FD7423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w:t>
            </w:r>
          </w:p>
        </w:tc>
        <w:tc>
          <w:tcPr>
            <w:tcW w:w="880" w:type="dxa"/>
            <w:vMerge/>
            <w:tcBorders>
              <w:top w:val="nil"/>
              <w:left w:val="single" w:sz="4" w:space="0" w:color="auto"/>
              <w:bottom w:val="single" w:sz="4" w:space="0" w:color="auto"/>
              <w:right w:val="single" w:sz="4" w:space="0" w:color="auto"/>
            </w:tcBorders>
            <w:vAlign w:val="center"/>
            <w:hideMark/>
          </w:tcPr>
          <w:p w14:paraId="10155A15"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15A804B7"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76EB7C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4D8C2D05"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7357B9BF" w14:textId="77777777" w:rsidTr="00D55D1D">
        <w:trPr>
          <w:trHeight w:val="64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C9A989"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Orientace v materiálech pro potrubí, tvarovky a armatury vnitřního rozvodu plynu a zařízení</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7879CA6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4BED71BF"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7DC1D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7E82D6E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7C7C69A2"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6490CE27"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F319D0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5D61096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Vyjmenovat druhy materiálů, druhy trubek a tvarovek pro montáž rozvodů plynu v budovách</w:t>
            </w:r>
          </w:p>
        </w:tc>
        <w:tc>
          <w:tcPr>
            <w:tcW w:w="2577" w:type="dxa"/>
            <w:tcBorders>
              <w:top w:val="nil"/>
              <w:left w:val="nil"/>
              <w:bottom w:val="single" w:sz="4" w:space="0" w:color="auto"/>
              <w:right w:val="single" w:sz="4" w:space="0" w:color="auto"/>
            </w:tcBorders>
            <w:shd w:val="clear" w:color="auto" w:fill="auto"/>
            <w:vAlign w:val="bottom"/>
            <w:hideMark/>
          </w:tcPr>
          <w:p w14:paraId="6EB3815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7775281D"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7D8CD68C"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241A47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4B4FD54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Vyjmenovat druhy armatur, regulačních a měřicích zařízení používaných pro rozvod plynu v budovách</w:t>
            </w:r>
          </w:p>
        </w:tc>
        <w:tc>
          <w:tcPr>
            <w:tcW w:w="2577" w:type="dxa"/>
            <w:tcBorders>
              <w:top w:val="nil"/>
              <w:left w:val="nil"/>
              <w:bottom w:val="single" w:sz="4" w:space="0" w:color="auto"/>
              <w:right w:val="single" w:sz="4" w:space="0" w:color="auto"/>
            </w:tcBorders>
            <w:shd w:val="clear" w:color="auto" w:fill="auto"/>
            <w:vAlign w:val="bottom"/>
            <w:hideMark/>
          </w:tcPr>
          <w:p w14:paraId="50B4FEE5"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4AA380B1"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5D5112B6"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0FA74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36922B4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vlastnosti jednotlivých druhů materiálu používaných pro montáže rozvodů plynu v budovách</w:t>
            </w:r>
          </w:p>
        </w:tc>
        <w:tc>
          <w:tcPr>
            <w:tcW w:w="2577" w:type="dxa"/>
            <w:tcBorders>
              <w:top w:val="nil"/>
              <w:left w:val="nil"/>
              <w:bottom w:val="single" w:sz="4" w:space="0" w:color="auto"/>
              <w:right w:val="single" w:sz="4" w:space="0" w:color="auto"/>
            </w:tcBorders>
            <w:shd w:val="clear" w:color="auto" w:fill="auto"/>
            <w:vAlign w:val="bottom"/>
            <w:hideMark/>
          </w:tcPr>
          <w:p w14:paraId="2093621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5126ECA3"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50FCB540"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47C6B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7E9FBC0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43B4FEC9"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9C24353"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Orientace ve spotřebičích a zařízeních na plynná paliva</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7C9D904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5A609038"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9F3CC4"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24EAD33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5FB5BEAB"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48DCA72"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8995F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4A4B654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Vyjmenovat druhy spotřebičů, měřicí a regulační zařízení na plynná paliva v budovách</w:t>
            </w:r>
          </w:p>
        </w:tc>
        <w:tc>
          <w:tcPr>
            <w:tcW w:w="2577" w:type="dxa"/>
            <w:tcBorders>
              <w:top w:val="nil"/>
              <w:left w:val="nil"/>
              <w:bottom w:val="single" w:sz="4" w:space="0" w:color="auto"/>
              <w:right w:val="single" w:sz="4" w:space="0" w:color="auto"/>
            </w:tcBorders>
            <w:shd w:val="clear" w:color="auto" w:fill="auto"/>
            <w:vAlign w:val="bottom"/>
            <w:hideMark/>
          </w:tcPr>
          <w:p w14:paraId="4979E76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64AF4F9B"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1644BB12"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E9C48C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0CA12AE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Vysvětlit, kdo je oprávněn spotřebiče a zařízení montovat a kdo je oprávněn je uvádět do provozu</w:t>
            </w:r>
          </w:p>
        </w:tc>
        <w:tc>
          <w:tcPr>
            <w:tcW w:w="2577" w:type="dxa"/>
            <w:tcBorders>
              <w:top w:val="nil"/>
              <w:left w:val="nil"/>
              <w:bottom w:val="single" w:sz="4" w:space="0" w:color="auto"/>
              <w:right w:val="single" w:sz="4" w:space="0" w:color="auto"/>
            </w:tcBorders>
            <w:shd w:val="clear" w:color="auto" w:fill="auto"/>
            <w:vAlign w:val="bottom"/>
            <w:hideMark/>
          </w:tcPr>
          <w:p w14:paraId="1DF79844"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3E9932F5"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24393791"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5C961C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79B7F62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Vysvětlit postup vpuštění plynu do rozvodu plynu, zařízení, spotřebičů a kdo je oprávněn ho provést</w:t>
            </w:r>
          </w:p>
        </w:tc>
        <w:tc>
          <w:tcPr>
            <w:tcW w:w="2577" w:type="dxa"/>
            <w:tcBorders>
              <w:top w:val="nil"/>
              <w:left w:val="nil"/>
              <w:bottom w:val="single" w:sz="4" w:space="0" w:color="auto"/>
              <w:right w:val="single" w:sz="4" w:space="0" w:color="auto"/>
            </w:tcBorders>
            <w:shd w:val="clear" w:color="auto" w:fill="auto"/>
            <w:vAlign w:val="bottom"/>
            <w:hideMark/>
          </w:tcPr>
          <w:p w14:paraId="216A926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1080473A"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59BA0F07"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21571B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4BB7801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6172BD71" w14:textId="77777777" w:rsidTr="00D55D1D">
        <w:trPr>
          <w:trHeight w:val="5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DF787A" w14:textId="5E029428"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Návrh postupu práce, nářadí a pomůcek pro montáž plynových rozvodů, armatur, zařízení a spotřebičů v</w:t>
            </w:r>
            <w:r w:rsidR="00F65710" w:rsidRPr="00855878">
              <w:rPr>
                <w:rFonts w:ascii="Arial" w:eastAsia="Times New Roman" w:hAnsi="Arial" w:cs="Arial"/>
                <w:b/>
                <w:bCs/>
                <w:color w:val="000000"/>
                <w:lang w:eastAsia="cs-CZ"/>
              </w:rPr>
              <w:t> </w:t>
            </w:r>
            <w:r w:rsidRPr="00855878">
              <w:rPr>
                <w:rFonts w:ascii="Arial" w:eastAsia="Times New Roman" w:hAnsi="Arial" w:cs="Arial"/>
                <w:b/>
                <w:bCs/>
                <w:color w:val="000000"/>
                <w:lang w:eastAsia="cs-CZ"/>
              </w:rPr>
              <w:t>budovách</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051DC09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31CFE2EB"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DA8EA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209FD7D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2F2822E8"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021772F"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F41138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4E97312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Navrhnout postup montáže plynových rozvodů podle zadání</w:t>
            </w:r>
          </w:p>
        </w:tc>
        <w:tc>
          <w:tcPr>
            <w:tcW w:w="2577" w:type="dxa"/>
            <w:tcBorders>
              <w:top w:val="nil"/>
              <w:left w:val="nil"/>
              <w:bottom w:val="single" w:sz="4" w:space="0" w:color="auto"/>
              <w:right w:val="single" w:sz="4" w:space="0" w:color="auto"/>
            </w:tcBorders>
            <w:shd w:val="clear" w:color="auto" w:fill="auto"/>
            <w:vAlign w:val="bottom"/>
            <w:hideMark/>
          </w:tcPr>
          <w:p w14:paraId="1945A2D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1F844395"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591A17D0"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EE6079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29BCEFB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Navrhnout postup montáže spotřebičů, zařízení a jejich kompletace podle zadání</w:t>
            </w:r>
          </w:p>
        </w:tc>
        <w:tc>
          <w:tcPr>
            <w:tcW w:w="2577" w:type="dxa"/>
            <w:tcBorders>
              <w:top w:val="nil"/>
              <w:left w:val="nil"/>
              <w:bottom w:val="single" w:sz="4" w:space="0" w:color="auto"/>
              <w:right w:val="single" w:sz="4" w:space="0" w:color="auto"/>
            </w:tcBorders>
            <w:shd w:val="clear" w:color="auto" w:fill="auto"/>
            <w:vAlign w:val="bottom"/>
            <w:hideMark/>
          </w:tcPr>
          <w:p w14:paraId="5044EF2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7F96D945"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733F22B"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910683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657A13A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Vyjmenovat nářadí a pomůcky potřebné k provedení montáže</w:t>
            </w:r>
          </w:p>
        </w:tc>
        <w:tc>
          <w:tcPr>
            <w:tcW w:w="2577" w:type="dxa"/>
            <w:tcBorders>
              <w:top w:val="nil"/>
              <w:left w:val="nil"/>
              <w:bottom w:val="single" w:sz="4" w:space="0" w:color="auto"/>
              <w:right w:val="single" w:sz="4" w:space="0" w:color="auto"/>
            </w:tcBorders>
            <w:shd w:val="clear" w:color="auto" w:fill="auto"/>
            <w:vAlign w:val="bottom"/>
            <w:hideMark/>
          </w:tcPr>
          <w:p w14:paraId="17504D6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7EB52AB2"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9804B90"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DE06B4"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d</w:t>
            </w:r>
          </w:p>
        </w:tc>
        <w:tc>
          <w:tcPr>
            <w:tcW w:w="5491" w:type="dxa"/>
            <w:tcBorders>
              <w:top w:val="nil"/>
              <w:left w:val="nil"/>
              <w:bottom w:val="single" w:sz="4" w:space="0" w:color="auto"/>
              <w:right w:val="single" w:sz="4" w:space="0" w:color="auto"/>
            </w:tcBorders>
            <w:shd w:val="clear" w:color="auto" w:fill="auto"/>
            <w:vAlign w:val="bottom"/>
            <w:hideMark/>
          </w:tcPr>
          <w:p w14:paraId="56B4123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Vysvětlit BOZP pro montáže plynových rozvodů a zařízení</w:t>
            </w:r>
          </w:p>
        </w:tc>
        <w:tc>
          <w:tcPr>
            <w:tcW w:w="2577" w:type="dxa"/>
            <w:tcBorders>
              <w:top w:val="nil"/>
              <w:left w:val="nil"/>
              <w:bottom w:val="single" w:sz="4" w:space="0" w:color="auto"/>
              <w:right w:val="single" w:sz="4" w:space="0" w:color="auto"/>
            </w:tcBorders>
            <w:shd w:val="clear" w:color="auto" w:fill="auto"/>
            <w:vAlign w:val="bottom"/>
            <w:hideMark/>
          </w:tcPr>
          <w:p w14:paraId="552C88E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288CB81F"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4040FFE2"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9DFA60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63F16F2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7E2711FF"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8A5521A"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lastRenderedPageBreak/>
              <w:t>Provádění zkoušek rozvodů plynu</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194B707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5A0DFB56"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EA526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27673F1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3EEB0AE6"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9022998"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56FEDA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11FD109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Připravit plynový rozvod na provedení zkoušky těsnosti</w:t>
            </w:r>
          </w:p>
        </w:tc>
        <w:tc>
          <w:tcPr>
            <w:tcW w:w="2577" w:type="dxa"/>
            <w:tcBorders>
              <w:top w:val="nil"/>
              <w:left w:val="nil"/>
              <w:bottom w:val="single" w:sz="4" w:space="0" w:color="auto"/>
              <w:right w:val="single" w:sz="4" w:space="0" w:color="auto"/>
            </w:tcBorders>
            <w:shd w:val="clear" w:color="auto" w:fill="auto"/>
            <w:vAlign w:val="bottom"/>
            <w:hideMark/>
          </w:tcPr>
          <w:p w14:paraId="34721A1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185ED445"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7CA2B8C8"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3026D7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7F2EE98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Vyjmenovat zkušební podmínky zkoušky těsnosti</w:t>
            </w:r>
          </w:p>
        </w:tc>
        <w:tc>
          <w:tcPr>
            <w:tcW w:w="2577" w:type="dxa"/>
            <w:tcBorders>
              <w:top w:val="nil"/>
              <w:left w:val="nil"/>
              <w:bottom w:val="single" w:sz="4" w:space="0" w:color="auto"/>
              <w:right w:val="single" w:sz="4" w:space="0" w:color="auto"/>
            </w:tcBorders>
            <w:shd w:val="clear" w:color="auto" w:fill="auto"/>
            <w:vAlign w:val="bottom"/>
            <w:hideMark/>
          </w:tcPr>
          <w:p w14:paraId="45C2358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468BCF76"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479AC66C"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997C57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1E7F6D54"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Provést zkoušku pevnosti a těsnosti</w:t>
            </w:r>
          </w:p>
        </w:tc>
        <w:tc>
          <w:tcPr>
            <w:tcW w:w="2577" w:type="dxa"/>
            <w:tcBorders>
              <w:top w:val="nil"/>
              <w:left w:val="nil"/>
              <w:bottom w:val="single" w:sz="4" w:space="0" w:color="auto"/>
              <w:right w:val="single" w:sz="4" w:space="0" w:color="auto"/>
            </w:tcBorders>
            <w:shd w:val="clear" w:color="auto" w:fill="auto"/>
            <w:vAlign w:val="bottom"/>
            <w:hideMark/>
          </w:tcPr>
          <w:p w14:paraId="1991F61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0F9AFAF8"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69944D80"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BAFE45"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d</w:t>
            </w:r>
          </w:p>
        </w:tc>
        <w:tc>
          <w:tcPr>
            <w:tcW w:w="5491" w:type="dxa"/>
            <w:tcBorders>
              <w:top w:val="nil"/>
              <w:left w:val="nil"/>
              <w:bottom w:val="single" w:sz="4" w:space="0" w:color="auto"/>
              <w:right w:val="single" w:sz="4" w:space="0" w:color="auto"/>
            </w:tcBorders>
            <w:shd w:val="clear" w:color="auto" w:fill="auto"/>
            <w:vAlign w:val="bottom"/>
            <w:hideMark/>
          </w:tcPr>
          <w:p w14:paraId="7BB9592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přípravu plynového rozvodu, spotřebičů a zařízení na provedení výchozí revize</w:t>
            </w:r>
          </w:p>
        </w:tc>
        <w:tc>
          <w:tcPr>
            <w:tcW w:w="2577" w:type="dxa"/>
            <w:tcBorders>
              <w:top w:val="nil"/>
              <w:left w:val="nil"/>
              <w:bottom w:val="single" w:sz="4" w:space="0" w:color="auto"/>
              <w:right w:val="single" w:sz="4" w:space="0" w:color="auto"/>
            </w:tcBorders>
            <w:shd w:val="clear" w:color="auto" w:fill="auto"/>
            <w:vAlign w:val="bottom"/>
            <w:hideMark/>
          </w:tcPr>
          <w:p w14:paraId="109E474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2321FA84"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F86FF1A"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6E268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11C7F82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5E0B588C"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8F55E9D"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Identifikace míst úniku plynu, jeho lokalizace a zajištění</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383B828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489EE98C"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50D51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5C0BB23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47C0C052"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79B92AA"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727EF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2A7CD0A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způsoby identifikace míst úniku plynu</w:t>
            </w:r>
          </w:p>
        </w:tc>
        <w:tc>
          <w:tcPr>
            <w:tcW w:w="2577" w:type="dxa"/>
            <w:tcBorders>
              <w:top w:val="nil"/>
              <w:left w:val="nil"/>
              <w:bottom w:val="single" w:sz="4" w:space="0" w:color="auto"/>
              <w:right w:val="single" w:sz="4" w:space="0" w:color="auto"/>
            </w:tcBorders>
            <w:shd w:val="clear" w:color="auto" w:fill="auto"/>
            <w:vAlign w:val="bottom"/>
            <w:hideMark/>
          </w:tcPr>
          <w:p w14:paraId="115D35C4"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3FE4624A"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4F50F25B"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565F2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1A8DE58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Provést detekci plynu pomocí detekčního přístroje</w:t>
            </w:r>
          </w:p>
        </w:tc>
        <w:tc>
          <w:tcPr>
            <w:tcW w:w="2577" w:type="dxa"/>
            <w:tcBorders>
              <w:top w:val="nil"/>
              <w:left w:val="nil"/>
              <w:bottom w:val="single" w:sz="4" w:space="0" w:color="auto"/>
              <w:right w:val="single" w:sz="4" w:space="0" w:color="auto"/>
            </w:tcBorders>
            <w:shd w:val="clear" w:color="auto" w:fill="auto"/>
            <w:vAlign w:val="bottom"/>
            <w:hideMark/>
          </w:tcPr>
          <w:p w14:paraId="50ABAEB5"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655A2BD8"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4C75A06"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F6E74A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7B7F3F6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xml:space="preserve">Lokalizovat a </w:t>
            </w:r>
            <w:proofErr w:type="spellStart"/>
            <w:r w:rsidRPr="00855878">
              <w:rPr>
                <w:rFonts w:ascii="Arial" w:eastAsia="Times New Roman" w:hAnsi="Arial" w:cs="Arial"/>
                <w:color w:val="000000"/>
                <w:lang w:eastAsia="cs-CZ"/>
              </w:rPr>
              <w:t>zajištit</w:t>
            </w:r>
            <w:proofErr w:type="spellEnd"/>
            <w:r w:rsidRPr="00855878">
              <w:rPr>
                <w:rFonts w:ascii="Arial" w:eastAsia="Times New Roman" w:hAnsi="Arial" w:cs="Arial"/>
                <w:color w:val="000000"/>
                <w:lang w:eastAsia="cs-CZ"/>
              </w:rPr>
              <w:t xml:space="preserve"> místa úniku plynu</w:t>
            </w:r>
          </w:p>
        </w:tc>
        <w:tc>
          <w:tcPr>
            <w:tcW w:w="2577" w:type="dxa"/>
            <w:tcBorders>
              <w:top w:val="nil"/>
              <w:left w:val="nil"/>
              <w:bottom w:val="single" w:sz="4" w:space="0" w:color="auto"/>
              <w:right w:val="single" w:sz="4" w:space="0" w:color="auto"/>
            </w:tcBorders>
            <w:shd w:val="clear" w:color="auto" w:fill="auto"/>
            <w:vAlign w:val="bottom"/>
            <w:hideMark/>
          </w:tcPr>
          <w:p w14:paraId="5BB1417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3A2A5338"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63713F4E"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ED5410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062C101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07D942D3"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967918"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Měření rozměrů potrubí</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49B03475"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737C9A32"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E555B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5D164F1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3BE5A1CA"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52B3B381"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E346BE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0C1B1FA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druhy používaných měřidel a způsob jejich použití</w:t>
            </w:r>
          </w:p>
        </w:tc>
        <w:tc>
          <w:tcPr>
            <w:tcW w:w="2577" w:type="dxa"/>
            <w:tcBorders>
              <w:top w:val="nil"/>
              <w:left w:val="nil"/>
              <w:bottom w:val="single" w:sz="4" w:space="0" w:color="auto"/>
              <w:right w:val="single" w:sz="4" w:space="0" w:color="auto"/>
            </w:tcBorders>
            <w:shd w:val="clear" w:color="auto" w:fill="auto"/>
            <w:vAlign w:val="bottom"/>
            <w:hideMark/>
          </w:tcPr>
          <w:p w14:paraId="079A3B1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42DA7B29"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79D3FBD8"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2FA2D0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629D9B1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Změřit a zapsat měřené délky, vnitřní a venkovní průměry potrubí</w:t>
            </w:r>
          </w:p>
        </w:tc>
        <w:tc>
          <w:tcPr>
            <w:tcW w:w="2577" w:type="dxa"/>
            <w:tcBorders>
              <w:top w:val="nil"/>
              <w:left w:val="nil"/>
              <w:bottom w:val="single" w:sz="4" w:space="0" w:color="auto"/>
              <w:right w:val="single" w:sz="4" w:space="0" w:color="auto"/>
            </w:tcBorders>
            <w:shd w:val="clear" w:color="auto" w:fill="auto"/>
            <w:vAlign w:val="bottom"/>
            <w:hideMark/>
          </w:tcPr>
          <w:p w14:paraId="53529FE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23CC9099"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9F485D6"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718B7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obě kritéria.</w:t>
            </w:r>
          </w:p>
        </w:tc>
        <w:tc>
          <w:tcPr>
            <w:tcW w:w="880" w:type="dxa"/>
            <w:tcBorders>
              <w:top w:val="nil"/>
              <w:left w:val="nil"/>
              <w:bottom w:val="single" w:sz="4" w:space="0" w:color="auto"/>
              <w:right w:val="single" w:sz="4" w:space="0" w:color="auto"/>
            </w:tcBorders>
            <w:shd w:val="clear" w:color="auto" w:fill="auto"/>
            <w:vAlign w:val="bottom"/>
            <w:hideMark/>
          </w:tcPr>
          <w:p w14:paraId="2301750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3F1A87B1"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4BF1DDD"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Ruční zpracování a strojní obrábění instalatérských materiálů</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32E966D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19E92358"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D45F5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295BCA0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41634F61"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2AA857F6"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FD980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5EBEDD3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způsoby ručního zpracování instalatérského materiálu</w:t>
            </w:r>
          </w:p>
        </w:tc>
        <w:tc>
          <w:tcPr>
            <w:tcW w:w="2577" w:type="dxa"/>
            <w:tcBorders>
              <w:top w:val="nil"/>
              <w:left w:val="nil"/>
              <w:bottom w:val="single" w:sz="4" w:space="0" w:color="auto"/>
              <w:right w:val="single" w:sz="4" w:space="0" w:color="auto"/>
            </w:tcBorders>
            <w:shd w:val="clear" w:color="auto" w:fill="auto"/>
            <w:vAlign w:val="bottom"/>
            <w:hideMark/>
          </w:tcPr>
          <w:p w14:paraId="5B39BDE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a ústní ověření</w:t>
            </w:r>
          </w:p>
        </w:tc>
        <w:tc>
          <w:tcPr>
            <w:tcW w:w="880" w:type="dxa"/>
            <w:vMerge/>
            <w:tcBorders>
              <w:top w:val="nil"/>
              <w:left w:val="single" w:sz="4" w:space="0" w:color="auto"/>
              <w:bottom w:val="single" w:sz="4" w:space="0" w:color="auto"/>
              <w:right w:val="single" w:sz="4" w:space="0" w:color="auto"/>
            </w:tcBorders>
            <w:vAlign w:val="center"/>
            <w:hideMark/>
          </w:tcPr>
          <w:p w14:paraId="51364956"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F92DF21" w14:textId="77777777" w:rsidTr="00D55D1D">
        <w:trPr>
          <w:trHeight w:val="8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434B8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0BB5B87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Ručně zpracovat kovový materiál potrubí řezáním, broušením a zhotovením závitu pro jeden spoj závitový, svařovaný a pájený</w:t>
            </w:r>
          </w:p>
        </w:tc>
        <w:tc>
          <w:tcPr>
            <w:tcW w:w="2577" w:type="dxa"/>
            <w:tcBorders>
              <w:top w:val="nil"/>
              <w:left w:val="nil"/>
              <w:bottom w:val="single" w:sz="4" w:space="0" w:color="auto"/>
              <w:right w:val="single" w:sz="4" w:space="0" w:color="auto"/>
            </w:tcBorders>
            <w:shd w:val="clear" w:color="auto" w:fill="auto"/>
            <w:vAlign w:val="bottom"/>
            <w:hideMark/>
          </w:tcPr>
          <w:p w14:paraId="5571693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7ADE5C96"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17635532" w14:textId="77777777" w:rsidTr="00D55D1D">
        <w:trPr>
          <w:trHeight w:val="8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86B98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4B89116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xml:space="preserve">Ručně zpracovat plastový materiál potrubí řezáním, broušením a </w:t>
            </w:r>
            <w:proofErr w:type="spellStart"/>
            <w:r w:rsidRPr="00855878">
              <w:rPr>
                <w:rFonts w:ascii="Arial" w:eastAsia="Times New Roman" w:hAnsi="Arial" w:cs="Arial"/>
                <w:color w:val="000000"/>
                <w:lang w:eastAsia="cs-CZ"/>
              </w:rPr>
              <w:t>odhrotováním</w:t>
            </w:r>
            <w:proofErr w:type="spellEnd"/>
            <w:r w:rsidRPr="00855878">
              <w:rPr>
                <w:rFonts w:ascii="Arial" w:eastAsia="Times New Roman" w:hAnsi="Arial" w:cs="Arial"/>
                <w:color w:val="000000"/>
                <w:lang w:eastAsia="cs-CZ"/>
              </w:rPr>
              <w:t xml:space="preserve"> pro jeden spoj svařovaný a lisovaný</w:t>
            </w:r>
          </w:p>
        </w:tc>
        <w:tc>
          <w:tcPr>
            <w:tcW w:w="2577" w:type="dxa"/>
            <w:tcBorders>
              <w:top w:val="nil"/>
              <w:left w:val="nil"/>
              <w:bottom w:val="single" w:sz="4" w:space="0" w:color="auto"/>
              <w:right w:val="single" w:sz="4" w:space="0" w:color="auto"/>
            </w:tcBorders>
            <w:shd w:val="clear" w:color="auto" w:fill="auto"/>
            <w:vAlign w:val="bottom"/>
            <w:hideMark/>
          </w:tcPr>
          <w:p w14:paraId="646DFC6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6A77F79E"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786B32CE"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8C82F1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d</w:t>
            </w:r>
          </w:p>
        </w:tc>
        <w:tc>
          <w:tcPr>
            <w:tcW w:w="5491" w:type="dxa"/>
            <w:tcBorders>
              <w:top w:val="nil"/>
              <w:left w:val="nil"/>
              <w:bottom w:val="single" w:sz="4" w:space="0" w:color="auto"/>
              <w:right w:val="single" w:sz="4" w:space="0" w:color="auto"/>
            </w:tcBorders>
            <w:shd w:val="clear" w:color="auto" w:fill="auto"/>
            <w:vAlign w:val="bottom"/>
            <w:hideMark/>
          </w:tcPr>
          <w:p w14:paraId="12C43E1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způsoby strojního obrábění instalatérského materiálu</w:t>
            </w:r>
          </w:p>
        </w:tc>
        <w:tc>
          <w:tcPr>
            <w:tcW w:w="2577" w:type="dxa"/>
            <w:tcBorders>
              <w:top w:val="nil"/>
              <w:left w:val="nil"/>
              <w:bottom w:val="single" w:sz="4" w:space="0" w:color="auto"/>
              <w:right w:val="single" w:sz="4" w:space="0" w:color="auto"/>
            </w:tcBorders>
            <w:shd w:val="clear" w:color="auto" w:fill="auto"/>
            <w:vAlign w:val="bottom"/>
            <w:hideMark/>
          </w:tcPr>
          <w:p w14:paraId="0D8F721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a ústní ověření</w:t>
            </w:r>
          </w:p>
        </w:tc>
        <w:tc>
          <w:tcPr>
            <w:tcW w:w="880" w:type="dxa"/>
            <w:vMerge/>
            <w:tcBorders>
              <w:top w:val="nil"/>
              <w:left w:val="single" w:sz="4" w:space="0" w:color="auto"/>
              <w:bottom w:val="single" w:sz="4" w:space="0" w:color="auto"/>
              <w:right w:val="single" w:sz="4" w:space="0" w:color="auto"/>
            </w:tcBorders>
            <w:vAlign w:val="center"/>
            <w:hideMark/>
          </w:tcPr>
          <w:p w14:paraId="5318C5DB"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5FCEB38E" w14:textId="77777777" w:rsidTr="00D55D1D">
        <w:trPr>
          <w:trHeight w:val="8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388F74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e</w:t>
            </w:r>
          </w:p>
        </w:tc>
        <w:tc>
          <w:tcPr>
            <w:tcW w:w="5491" w:type="dxa"/>
            <w:tcBorders>
              <w:top w:val="nil"/>
              <w:left w:val="nil"/>
              <w:bottom w:val="single" w:sz="4" w:space="0" w:color="auto"/>
              <w:right w:val="single" w:sz="4" w:space="0" w:color="auto"/>
            </w:tcBorders>
            <w:shd w:val="clear" w:color="auto" w:fill="auto"/>
            <w:vAlign w:val="bottom"/>
            <w:hideMark/>
          </w:tcPr>
          <w:p w14:paraId="7883551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Strojně obrobit kovový materiál potrubí řezáním, broušením a zhotovením závitu pro jeden spoj závitový, svařovaný a pájený</w:t>
            </w:r>
          </w:p>
        </w:tc>
        <w:tc>
          <w:tcPr>
            <w:tcW w:w="2577" w:type="dxa"/>
            <w:tcBorders>
              <w:top w:val="nil"/>
              <w:left w:val="nil"/>
              <w:bottom w:val="single" w:sz="4" w:space="0" w:color="auto"/>
              <w:right w:val="single" w:sz="4" w:space="0" w:color="auto"/>
            </w:tcBorders>
            <w:shd w:val="clear" w:color="auto" w:fill="auto"/>
            <w:vAlign w:val="bottom"/>
            <w:hideMark/>
          </w:tcPr>
          <w:p w14:paraId="6164BF6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710ECCAB"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6BFF3C66" w14:textId="77777777" w:rsidTr="00D55D1D">
        <w:trPr>
          <w:trHeight w:val="8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CB3D1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f</w:t>
            </w:r>
          </w:p>
        </w:tc>
        <w:tc>
          <w:tcPr>
            <w:tcW w:w="5491" w:type="dxa"/>
            <w:tcBorders>
              <w:top w:val="nil"/>
              <w:left w:val="nil"/>
              <w:bottom w:val="single" w:sz="4" w:space="0" w:color="auto"/>
              <w:right w:val="single" w:sz="4" w:space="0" w:color="auto"/>
            </w:tcBorders>
            <w:shd w:val="clear" w:color="auto" w:fill="auto"/>
            <w:vAlign w:val="bottom"/>
            <w:hideMark/>
          </w:tcPr>
          <w:p w14:paraId="6AF40B9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xml:space="preserve">Strojně obrobit plastový materiál potrubí řezáním, broušením a </w:t>
            </w:r>
            <w:proofErr w:type="spellStart"/>
            <w:r w:rsidRPr="00855878">
              <w:rPr>
                <w:rFonts w:ascii="Arial" w:eastAsia="Times New Roman" w:hAnsi="Arial" w:cs="Arial"/>
                <w:color w:val="000000"/>
                <w:lang w:eastAsia="cs-CZ"/>
              </w:rPr>
              <w:t>odhrotováním</w:t>
            </w:r>
            <w:proofErr w:type="spellEnd"/>
            <w:r w:rsidRPr="00855878">
              <w:rPr>
                <w:rFonts w:ascii="Arial" w:eastAsia="Times New Roman" w:hAnsi="Arial" w:cs="Arial"/>
                <w:color w:val="000000"/>
                <w:lang w:eastAsia="cs-CZ"/>
              </w:rPr>
              <w:t xml:space="preserve"> pro jeden spoj svařovaný a lisovaný</w:t>
            </w:r>
          </w:p>
        </w:tc>
        <w:tc>
          <w:tcPr>
            <w:tcW w:w="2577" w:type="dxa"/>
            <w:tcBorders>
              <w:top w:val="nil"/>
              <w:left w:val="nil"/>
              <w:bottom w:val="single" w:sz="4" w:space="0" w:color="auto"/>
              <w:right w:val="single" w:sz="4" w:space="0" w:color="auto"/>
            </w:tcBorders>
            <w:shd w:val="clear" w:color="auto" w:fill="auto"/>
            <w:vAlign w:val="bottom"/>
            <w:hideMark/>
          </w:tcPr>
          <w:p w14:paraId="2F6CED4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00D7A5C6"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1FD8F373"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9BCF9F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21CF115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73DC5F5A"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004922"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Spojování částí potrubí rozebíratelnými spoji vyžadujícími zvláštní oprávnění</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63028CB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751F4BAA"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4305F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lastRenderedPageBreak/>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6E48C1C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783DC79A"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292C2728" w14:textId="77777777" w:rsidTr="00D55D1D">
        <w:trPr>
          <w:trHeight w:val="8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CA6A82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308EA41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druhy rozebíratelných spojů na rozvodech plynu, k jejichž provádění je třeba zvláštního oprávnění</w:t>
            </w:r>
          </w:p>
        </w:tc>
        <w:tc>
          <w:tcPr>
            <w:tcW w:w="2577" w:type="dxa"/>
            <w:tcBorders>
              <w:top w:val="nil"/>
              <w:left w:val="nil"/>
              <w:bottom w:val="single" w:sz="4" w:space="0" w:color="auto"/>
              <w:right w:val="single" w:sz="4" w:space="0" w:color="auto"/>
            </w:tcBorders>
            <w:shd w:val="clear" w:color="auto" w:fill="auto"/>
            <w:vAlign w:val="bottom"/>
            <w:hideMark/>
          </w:tcPr>
          <w:p w14:paraId="6B399C6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1C3144E1"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ADAF302"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DE704F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42B5827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Zhotovit jeden spoj potrubí domovního plynovodu pomocí závitové tvarovky a příruby</w:t>
            </w:r>
          </w:p>
        </w:tc>
        <w:tc>
          <w:tcPr>
            <w:tcW w:w="2577" w:type="dxa"/>
            <w:tcBorders>
              <w:top w:val="nil"/>
              <w:left w:val="nil"/>
              <w:bottom w:val="single" w:sz="4" w:space="0" w:color="auto"/>
              <w:right w:val="single" w:sz="4" w:space="0" w:color="auto"/>
            </w:tcBorders>
            <w:shd w:val="clear" w:color="auto" w:fill="auto"/>
            <w:vAlign w:val="bottom"/>
            <w:hideMark/>
          </w:tcPr>
          <w:p w14:paraId="485B052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66E218B6"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648280C"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CA954F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572E4FC4"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Uvést základní rozdíly mezi rozebíratelnými a nerozebíratelnými spoji</w:t>
            </w:r>
          </w:p>
        </w:tc>
        <w:tc>
          <w:tcPr>
            <w:tcW w:w="2577" w:type="dxa"/>
            <w:tcBorders>
              <w:top w:val="nil"/>
              <w:left w:val="nil"/>
              <w:bottom w:val="single" w:sz="4" w:space="0" w:color="auto"/>
              <w:right w:val="single" w:sz="4" w:space="0" w:color="auto"/>
            </w:tcBorders>
            <w:shd w:val="clear" w:color="auto" w:fill="auto"/>
            <w:vAlign w:val="bottom"/>
            <w:hideMark/>
          </w:tcPr>
          <w:p w14:paraId="26B6F49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53D1E4ED"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2105A87"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93526E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572358B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5C6FEB4C"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6D96ED"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Spojování částí potrubí nerozebíratelnými spoji vyžadujícími zvláštní oprávnění</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2F43F08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1A8EF7BF"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A2A48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168F2B7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0D83F65D"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4908F6B2" w14:textId="77777777" w:rsidTr="00D55D1D">
        <w:trPr>
          <w:trHeight w:val="8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C3296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4F19795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druhy nerozebíratelných spojů na rozvodech plynu, k jejichž provádění je třeba zvláštního oprávnění</w:t>
            </w:r>
          </w:p>
        </w:tc>
        <w:tc>
          <w:tcPr>
            <w:tcW w:w="2577" w:type="dxa"/>
            <w:tcBorders>
              <w:top w:val="nil"/>
              <w:left w:val="nil"/>
              <w:bottom w:val="single" w:sz="4" w:space="0" w:color="auto"/>
              <w:right w:val="single" w:sz="4" w:space="0" w:color="auto"/>
            </w:tcBorders>
            <w:shd w:val="clear" w:color="auto" w:fill="auto"/>
            <w:vAlign w:val="bottom"/>
            <w:hideMark/>
          </w:tcPr>
          <w:p w14:paraId="1F51D04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20B13347"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6320446"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ECE49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5609DA6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Zhotovit jeden spoj potrubí svařováním plamenem podle zadání</w:t>
            </w:r>
          </w:p>
        </w:tc>
        <w:tc>
          <w:tcPr>
            <w:tcW w:w="2577" w:type="dxa"/>
            <w:tcBorders>
              <w:top w:val="nil"/>
              <w:left w:val="nil"/>
              <w:bottom w:val="single" w:sz="4" w:space="0" w:color="auto"/>
              <w:right w:val="single" w:sz="4" w:space="0" w:color="auto"/>
            </w:tcBorders>
            <w:shd w:val="clear" w:color="auto" w:fill="auto"/>
            <w:vAlign w:val="bottom"/>
            <w:hideMark/>
          </w:tcPr>
          <w:p w14:paraId="530C9D2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25F4AA32"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EACF910"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DACF8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6058C05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Zhotovit jeden spoj měděného potrubí lisováním podle zadání</w:t>
            </w:r>
          </w:p>
        </w:tc>
        <w:tc>
          <w:tcPr>
            <w:tcW w:w="2577" w:type="dxa"/>
            <w:tcBorders>
              <w:top w:val="nil"/>
              <w:left w:val="nil"/>
              <w:bottom w:val="single" w:sz="4" w:space="0" w:color="auto"/>
              <w:right w:val="single" w:sz="4" w:space="0" w:color="auto"/>
            </w:tcBorders>
            <w:shd w:val="clear" w:color="auto" w:fill="auto"/>
            <w:vAlign w:val="bottom"/>
            <w:hideMark/>
          </w:tcPr>
          <w:p w14:paraId="47D8AAD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5E1DF781"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654C1477"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CDBB58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d</w:t>
            </w:r>
          </w:p>
        </w:tc>
        <w:tc>
          <w:tcPr>
            <w:tcW w:w="5491" w:type="dxa"/>
            <w:tcBorders>
              <w:top w:val="nil"/>
              <w:left w:val="nil"/>
              <w:bottom w:val="single" w:sz="4" w:space="0" w:color="auto"/>
              <w:right w:val="single" w:sz="4" w:space="0" w:color="auto"/>
            </w:tcBorders>
            <w:shd w:val="clear" w:color="auto" w:fill="auto"/>
            <w:vAlign w:val="bottom"/>
            <w:hideMark/>
          </w:tcPr>
          <w:p w14:paraId="63D0BAC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Zhotovit jeden spoj měděného potrubí pájením natvrdo podle zadání</w:t>
            </w:r>
          </w:p>
        </w:tc>
        <w:tc>
          <w:tcPr>
            <w:tcW w:w="2577" w:type="dxa"/>
            <w:tcBorders>
              <w:top w:val="nil"/>
              <w:left w:val="nil"/>
              <w:bottom w:val="single" w:sz="4" w:space="0" w:color="auto"/>
              <w:right w:val="single" w:sz="4" w:space="0" w:color="auto"/>
            </w:tcBorders>
            <w:shd w:val="clear" w:color="auto" w:fill="auto"/>
            <w:vAlign w:val="bottom"/>
            <w:hideMark/>
          </w:tcPr>
          <w:p w14:paraId="599AA5A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1CD2FD4C"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66347ED"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2B9FA7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e</w:t>
            </w:r>
          </w:p>
        </w:tc>
        <w:tc>
          <w:tcPr>
            <w:tcW w:w="5491" w:type="dxa"/>
            <w:tcBorders>
              <w:top w:val="nil"/>
              <w:left w:val="nil"/>
              <w:bottom w:val="single" w:sz="4" w:space="0" w:color="auto"/>
              <w:right w:val="single" w:sz="4" w:space="0" w:color="auto"/>
            </w:tcBorders>
            <w:shd w:val="clear" w:color="auto" w:fill="auto"/>
            <w:vAlign w:val="bottom"/>
            <w:hideMark/>
          </w:tcPr>
          <w:p w14:paraId="23CB5E69"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Zhotovit jeden spoj plastového potrubí lisováním podle zadání</w:t>
            </w:r>
          </w:p>
        </w:tc>
        <w:tc>
          <w:tcPr>
            <w:tcW w:w="2577" w:type="dxa"/>
            <w:tcBorders>
              <w:top w:val="nil"/>
              <w:left w:val="nil"/>
              <w:bottom w:val="single" w:sz="4" w:space="0" w:color="auto"/>
              <w:right w:val="single" w:sz="4" w:space="0" w:color="auto"/>
            </w:tcBorders>
            <w:shd w:val="clear" w:color="auto" w:fill="auto"/>
            <w:vAlign w:val="bottom"/>
            <w:hideMark/>
          </w:tcPr>
          <w:p w14:paraId="4BF1A32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100E0F07"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57438B45"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CB146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6EDAB44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7473E8B7"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542B0CE"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Provádění a úpravy prostupů a drážek v různých druzích stavebních konstrukcí</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7A85A76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285671DA"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B3ADA4"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11193B7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100B9B6E"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174D5A7D" w14:textId="77777777" w:rsidTr="00D55D1D">
        <w:trPr>
          <w:trHeight w:val="8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5A761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0471052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druhy stavebních konstrukcí, druhy prostupů a vedení potrubí v nich, uvést potřebné nářadí k provedení prostupů a drážek</w:t>
            </w:r>
          </w:p>
        </w:tc>
        <w:tc>
          <w:tcPr>
            <w:tcW w:w="2577" w:type="dxa"/>
            <w:tcBorders>
              <w:top w:val="nil"/>
              <w:left w:val="nil"/>
              <w:bottom w:val="single" w:sz="4" w:space="0" w:color="auto"/>
              <w:right w:val="single" w:sz="4" w:space="0" w:color="auto"/>
            </w:tcBorders>
            <w:shd w:val="clear" w:color="auto" w:fill="auto"/>
            <w:vAlign w:val="bottom"/>
            <w:hideMark/>
          </w:tcPr>
          <w:p w14:paraId="7EE091B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08434226"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335550A6"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D95271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2E0A0B6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Zhotovit jeden prostup a drážku délky 2 m pro rozvod potrubí v zadané konstrukci</w:t>
            </w:r>
          </w:p>
        </w:tc>
        <w:tc>
          <w:tcPr>
            <w:tcW w:w="2577" w:type="dxa"/>
            <w:tcBorders>
              <w:top w:val="nil"/>
              <w:left w:val="nil"/>
              <w:bottom w:val="single" w:sz="4" w:space="0" w:color="auto"/>
              <w:right w:val="single" w:sz="4" w:space="0" w:color="auto"/>
            </w:tcBorders>
            <w:shd w:val="clear" w:color="auto" w:fill="auto"/>
            <w:vAlign w:val="bottom"/>
            <w:hideMark/>
          </w:tcPr>
          <w:p w14:paraId="52644B0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6C9F38DC"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488F9A6"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03CC8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0BCABAF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druhy a způsoby utěsňování potrubí v prostupech ve vztahu k protipožárnímu zabezpečení</w:t>
            </w:r>
          </w:p>
        </w:tc>
        <w:tc>
          <w:tcPr>
            <w:tcW w:w="2577" w:type="dxa"/>
            <w:tcBorders>
              <w:top w:val="nil"/>
              <w:left w:val="nil"/>
              <w:bottom w:val="single" w:sz="4" w:space="0" w:color="auto"/>
              <w:right w:val="single" w:sz="4" w:space="0" w:color="auto"/>
            </w:tcBorders>
            <w:shd w:val="clear" w:color="auto" w:fill="auto"/>
            <w:vAlign w:val="bottom"/>
            <w:hideMark/>
          </w:tcPr>
          <w:p w14:paraId="7B73D19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253BDC8E"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457BF133"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DE026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010F5D5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62108B53"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EE10646"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Sestavování a montáž plynových rozvodů, zařízení a spotřebičů</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59BA7B14"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3 </w:t>
            </w:r>
          </w:p>
        </w:tc>
      </w:tr>
      <w:tr w:rsidR="00D55D1D" w:rsidRPr="00855878" w14:paraId="0C7A769C"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BDDFE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2244226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vAlign w:val="center"/>
            <w:hideMark/>
          </w:tcPr>
          <w:p w14:paraId="2AE774D9"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57552A73"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12506F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a</w:t>
            </w:r>
          </w:p>
        </w:tc>
        <w:tc>
          <w:tcPr>
            <w:tcW w:w="5491" w:type="dxa"/>
            <w:tcBorders>
              <w:top w:val="nil"/>
              <w:left w:val="nil"/>
              <w:bottom w:val="single" w:sz="4" w:space="0" w:color="auto"/>
              <w:right w:val="single" w:sz="4" w:space="0" w:color="auto"/>
            </w:tcBorders>
            <w:shd w:val="clear" w:color="auto" w:fill="auto"/>
            <w:vAlign w:val="bottom"/>
            <w:hideMark/>
          </w:tcPr>
          <w:p w14:paraId="1489898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Připravit podmínky pro montáž plynových rozvodů, zařízení a spotřebičů</w:t>
            </w:r>
          </w:p>
        </w:tc>
        <w:tc>
          <w:tcPr>
            <w:tcW w:w="2577" w:type="dxa"/>
            <w:tcBorders>
              <w:top w:val="nil"/>
              <w:left w:val="nil"/>
              <w:bottom w:val="single" w:sz="4" w:space="0" w:color="auto"/>
              <w:right w:val="single" w:sz="4" w:space="0" w:color="auto"/>
            </w:tcBorders>
            <w:shd w:val="clear" w:color="auto" w:fill="auto"/>
            <w:vAlign w:val="bottom"/>
            <w:hideMark/>
          </w:tcPr>
          <w:p w14:paraId="7B6DB85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w:t>
            </w:r>
          </w:p>
        </w:tc>
        <w:tc>
          <w:tcPr>
            <w:tcW w:w="880" w:type="dxa"/>
            <w:vMerge/>
            <w:tcBorders>
              <w:top w:val="nil"/>
              <w:left w:val="single" w:sz="4" w:space="0" w:color="auto"/>
              <w:bottom w:val="single" w:sz="4" w:space="0" w:color="auto"/>
              <w:right w:val="single" w:sz="4" w:space="0" w:color="auto"/>
            </w:tcBorders>
            <w:vAlign w:val="center"/>
            <w:hideMark/>
          </w:tcPr>
          <w:p w14:paraId="3B44BEB6"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26D41D1A"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4A71EA"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38010CA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Smontovat potrubní rozvod a zařízení</w:t>
            </w:r>
          </w:p>
        </w:tc>
        <w:tc>
          <w:tcPr>
            <w:tcW w:w="2577" w:type="dxa"/>
            <w:tcBorders>
              <w:top w:val="nil"/>
              <w:left w:val="nil"/>
              <w:bottom w:val="single" w:sz="4" w:space="0" w:color="auto"/>
              <w:right w:val="single" w:sz="4" w:space="0" w:color="auto"/>
            </w:tcBorders>
            <w:shd w:val="clear" w:color="auto" w:fill="auto"/>
            <w:vAlign w:val="bottom"/>
            <w:hideMark/>
          </w:tcPr>
          <w:p w14:paraId="1B502DA1"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6DF338BA"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2FC8CBFD"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26D26B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2073242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Připevnit plynové potrubí ke konstrukci</w:t>
            </w:r>
          </w:p>
        </w:tc>
        <w:tc>
          <w:tcPr>
            <w:tcW w:w="2577" w:type="dxa"/>
            <w:tcBorders>
              <w:top w:val="nil"/>
              <w:left w:val="nil"/>
              <w:bottom w:val="single" w:sz="4" w:space="0" w:color="auto"/>
              <w:right w:val="single" w:sz="4" w:space="0" w:color="auto"/>
            </w:tcBorders>
            <w:shd w:val="clear" w:color="auto" w:fill="auto"/>
            <w:vAlign w:val="bottom"/>
            <w:hideMark/>
          </w:tcPr>
          <w:p w14:paraId="7C3DE42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6D67522F"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943FAB6"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466693"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d</w:t>
            </w:r>
          </w:p>
        </w:tc>
        <w:tc>
          <w:tcPr>
            <w:tcW w:w="5491" w:type="dxa"/>
            <w:tcBorders>
              <w:top w:val="nil"/>
              <w:left w:val="nil"/>
              <w:bottom w:val="single" w:sz="4" w:space="0" w:color="auto"/>
              <w:right w:val="single" w:sz="4" w:space="0" w:color="auto"/>
            </w:tcBorders>
            <w:shd w:val="clear" w:color="auto" w:fill="auto"/>
            <w:vAlign w:val="bottom"/>
            <w:hideMark/>
          </w:tcPr>
          <w:p w14:paraId="38DA020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Připojit plynový spotřebič</w:t>
            </w:r>
          </w:p>
        </w:tc>
        <w:tc>
          <w:tcPr>
            <w:tcW w:w="2577" w:type="dxa"/>
            <w:tcBorders>
              <w:top w:val="nil"/>
              <w:left w:val="nil"/>
              <w:bottom w:val="single" w:sz="4" w:space="0" w:color="auto"/>
              <w:right w:val="single" w:sz="4" w:space="0" w:color="auto"/>
            </w:tcBorders>
            <w:shd w:val="clear" w:color="auto" w:fill="auto"/>
            <w:vAlign w:val="bottom"/>
            <w:hideMark/>
          </w:tcPr>
          <w:p w14:paraId="1E8D6EB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Praktické předvedení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32DDFD1C"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2C0C2C12"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F5BBF0"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613792EB"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03407148"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A037B30" w14:textId="77777777" w:rsidR="00D55D1D" w:rsidRPr="00855878" w:rsidRDefault="00D55D1D" w:rsidP="00855878">
            <w:pPr>
              <w:spacing w:after="0" w:line="240" w:lineRule="auto"/>
              <w:jc w:val="both"/>
              <w:rPr>
                <w:rFonts w:ascii="Arial" w:eastAsia="Times New Roman" w:hAnsi="Arial" w:cs="Arial"/>
                <w:b/>
                <w:bCs/>
                <w:color w:val="000000"/>
                <w:lang w:eastAsia="cs-CZ"/>
              </w:rPr>
            </w:pPr>
            <w:r w:rsidRPr="00855878">
              <w:rPr>
                <w:rFonts w:ascii="Arial" w:eastAsia="Times New Roman" w:hAnsi="Arial" w:cs="Arial"/>
                <w:b/>
                <w:bCs/>
                <w:color w:val="000000"/>
                <w:lang w:eastAsia="cs-CZ"/>
              </w:rPr>
              <w:t>Prokazování znalostí nakládání s materiály a odpady</w:t>
            </w:r>
          </w:p>
        </w:tc>
        <w:tc>
          <w:tcPr>
            <w:tcW w:w="880" w:type="dxa"/>
            <w:tcBorders>
              <w:top w:val="nil"/>
              <w:left w:val="nil"/>
              <w:bottom w:val="single" w:sz="4" w:space="0" w:color="auto"/>
              <w:right w:val="single" w:sz="4" w:space="0" w:color="auto"/>
            </w:tcBorders>
            <w:shd w:val="clear" w:color="auto" w:fill="auto"/>
            <w:vAlign w:val="bottom"/>
            <w:hideMark/>
          </w:tcPr>
          <w:p w14:paraId="2299D9A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r w:rsidR="00D55D1D" w:rsidRPr="00855878" w14:paraId="708D86D4" w14:textId="77777777" w:rsidTr="00D55D1D">
        <w:trPr>
          <w:trHeight w:val="290"/>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4689C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Kritéria hodnocení</w:t>
            </w:r>
          </w:p>
        </w:tc>
        <w:tc>
          <w:tcPr>
            <w:tcW w:w="2577" w:type="dxa"/>
            <w:tcBorders>
              <w:top w:val="nil"/>
              <w:left w:val="nil"/>
              <w:bottom w:val="single" w:sz="4" w:space="0" w:color="auto"/>
              <w:right w:val="single" w:sz="4" w:space="0" w:color="auto"/>
            </w:tcBorders>
            <w:shd w:val="clear" w:color="auto" w:fill="auto"/>
            <w:vAlign w:val="bottom"/>
            <w:hideMark/>
          </w:tcPr>
          <w:p w14:paraId="5F219BF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Způsob ověření</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27688A4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3</w:t>
            </w:r>
          </w:p>
        </w:tc>
      </w:tr>
      <w:tr w:rsidR="00D55D1D" w:rsidRPr="00855878" w14:paraId="1C9E303D"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7A665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lastRenderedPageBreak/>
              <w:t>a</w:t>
            </w:r>
          </w:p>
        </w:tc>
        <w:tc>
          <w:tcPr>
            <w:tcW w:w="5491" w:type="dxa"/>
            <w:tcBorders>
              <w:top w:val="nil"/>
              <w:left w:val="nil"/>
              <w:bottom w:val="single" w:sz="4" w:space="0" w:color="auto"/>
              <w:right w:val="single" w:sz="4" w:space="0" w:color="auto"/>
            </w:tcBorders>
            <w:shd w:val="clear" w:color="auto" w:fill="auto"/>
            <w:vAlign w:val="bottom"/>
            <w:hideMark/>
          </w:tcPr>
          <w:p w14:paraId="72B49355"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Vysvětlit pojem „nebezpečná látka“, uvést nebezpečné látky používané v oboru</w:t>
            </w:r>
          </w:p>
        </w:tc>
        <w:tc>
          <w:tcPr>
            <w:tcW w:w="2577" w:type="dxa"/>
            <w:tcBorders>
              <w:top w:val="nil"/>
              <w:left w:val="nil"/>
              <w:bottom w:val="single" w:sz="4" w:space="0" w:color="auto"/>
              <w:right w:val="single" w:sz="4" w:space="0" w:color="auto"/>
            </w:tcBorders>
            <w:shd w:val="clear" w:color="auto" w:fill="auto"/>
            <w:vAlign w:val="bottom"/>
            <w:hideMark/>
          </w:tcPr>
          <w:p w14:paraId="14851686"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 s ústním vysvětlením</w:t>
            </w:r>
          </w:p>
        </w:tc>
        <w:tc>
          <w:tcPr>
            <w:tcW w:w="880" w:type="dxa"/>
            <w:vMerge/>
            <w:tcBorders>
              <w:top w:val="nil"/>
              <w:left w:val="single" w:sz="4" w:space="0" w:color="auto"/>
              <w:bottom w:val="single" w:sz="4" w:space="0" w:color="auto"/>
              <w:right w:val="single" w:sz="4" w:space="0" w:color="auto"/>
            </w:tcBorders>
            <w:vAlign w:val="center"/>
            <w:hideMark/>
          </w:tcPr>
          <w:p w14:paraId="50BDCE3F"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7EE4F2D4" w14:textId="77777777" w:rsidTr="00D55D1D">
        <w:trPr>
          <w:trHeight w:val="5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BAD567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b</w:t>
            </w:r>
          </w:p>
        </w:tc>
        <w:tc>
          <w:tcPr>
            <w:tcW w:w="5491" w:type="dxa"/>
            <w:tcBorders>
              <w:top w:val="nil"/>
              <w:left w:val="nil"/>
              <w:bottom w:val="single" w:sz="4" w:space="0" w:color="auto"/>
              <w:right w:val="single" w:sz="4" w:space="0" w:color="auto"/>
            </w:tcBorders>
            <w:shd w:val="clear" w:color="auto" w:fill="auto"/>
            <w:vAlign w:val="bottom"/>
            <w:hideMark/>
          </w:tcPr>
          <w:p w14:paraId="43DB3048"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označování výrobků z hlediska nebezpečných látek</w:t>
            </w:r>
          </w:p>
        </w:tc>
        <w:tc>
          <w:tcPr>
            <w:tcW w:w="2577" w:type="dxa"/>
            <w:tcBorders>
              <w:top w:val="nil"/>
              <w:left w:val="nil"/>
              <w:bottom w:val="single" w:sz="4" w:space="0" w:color="auto"/>
              <w:right w:val="single" w:sz="4" w:space="0" w:color="auto"/>
            </w:tcBorders>
            <w:shd w:val="clear" w:color="auto" w:fill="auto"/>
            <w:vAlign w:val="bottom"/>
            <w:hideMark/>
          </w:tcPr>
          <w:p w14:paraId="4AD80935"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w:t>
            </w:r>
          </w:p>
        </w:tc>
        <w:tc>
          <w:tcPr>
            <w:tcW w:w="880" w:type="dxa"/>
            <w:vMerge/>
            <w:tcBorders>
              <w:top w:val="nil"/>
              <w:left w:val="single" w:sz="4" w:space="0" w:color="auto"/>
              <w:bottom w:val="single" w:sz="4" w:space="0" w:color="auto"/>
              <w:right w:val="single" w:sz="4" w:space="0" w:color="auto"/>
            </w:tcBorders>
            <w:vAlign w:val="center"/>
            <w:hideMark/>
          </w:tcPr>
          <w:p w14:paraId="5CE601EE"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49843D79" w14:textId="77777777" w:rsidTr="00D55D1D">
        <w:trPr>
          <w:trHeight w:val="2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044BA6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c</w:t>
            </w:r>
          </w:p>
        </w:tc>
        <w:tc>
          <w:tcPr>
            <w:tcW w:w="5491" w:type="dxa"/>
            <w:tcBorders>
              <w:top w:val="nil"/>
              <w:left w:val="nil"/>
              <w:bottom w:val="single" w:sz="4" w:space="0" w:color="auto"/>
              <w:right w:val="single" w:sz="4" w:space="0" w:color="auto"/>
            </w:tcBorders>
            <w:shd w:val="clear" w:color="auto" w:fill="auto"/>
            <w:vAlign w:val="bottom"/>
            <w:hideMark/>
          </w:tcPr>
          <w:p w14:paraId="57AF15BF"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vliv profesních činností na životní prostředí</w:t>
            </w:r>
          </w:p>
        </w:tc>
        <w:tc>
          <w:tcPr>
            <w:tcW w:w="2577" w:type="dxa"/>
            <w:tcBorders>
              <w:top w:val="nil"/>
              <w:left w:val="nil"/>
              <w:bottom w:val="single" w:sz="4" w:space="0" w:color="auto"/>
              <w:right w:val="single" w:sz="4" w:space="0" w:color="auto"/>
            </w:tcBorders>
            <w:shd w:val="clear" w:color="auto" w:fill="auto"/>
            <w:vAlign w:val="bottom"/>
            <w:hideMark/>
          </w:tcPr>
          <w:p w14:paraId="72E2198C"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w:t>
            </w:r>
          </w:p>
        </w:tc>
        <w:tc>
          <w:tcPr>
            <w:tcW w:w="880" w:type="dxa"/>
            <w:vMerge/>
            <w:tcBorders>
              <w:top w:val="nil"/>
              <w:left w:val="single" w:sz="4" w:space="0" w:color="auto"/>
              <w:bottom w:val="single" w:sz="4" w:space="0" w:color="auto"/>
              <w:right w:val="single" w:sz="4" w:space="0" w:color="auto"/>
            </w:tcBorders>
            <w:vAlign w:val="center"/>
            <w:hideMark/>
          </w:tcPr>
          <w:p w14:paraId="66FB15E7"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06B3D2A8" w14:textId="77777777" w:rsidTr="00D55D1D">
        <w:trPr>
          <w:trHeight w:val="2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1371CC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d</w:t>
            </w:r>
          </w:p>
        </w:tc>
        <w:tc>
          <w:tcPr>
            <w:tcW w:w="5491" w:type="dxa"/>
            <w:tcBorders>
              <w:top w:val="nil"/>
              <w:left w:val="nil"/>
              <w:bottom w:val="single" w:sz="4" w:space="0" w:color="auto"/>
              <w:right w:val="single" w:sz="4" w:space="0" w:color="auto"/>
            </w:tcBorders>
            <w:shd w:val="clear" w:color="auto" w:fill="auto"/>
            <w:vAlign w:val="bottom"/>
            <w:hideMark/>
          </w:tcPr>
          <w:p w14:paraId="6A57E59E"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způsoby skladování a manipulace s materiály</w:t>
            </w:r>
          </w:p>
        </w:tc>
        <w:tc>
          <w:tcPr>
            <w:tcW w:w="2577" w:type="dxa"/>
            <w:tcBorders>
              <w:top w:val="nil"/>
              <w:left w:val="nil"/>
              <w:bottom w:val="single" w:sz="4" w:space="0" w:color="auto"/>
              <w:right w:val="single" w:sz="4" w:space="0" w:color="auto"/>
            </w:tcBorders>
            <w:shd w:val="clear" w:color="auto" w:fill="auto"/>
            <w:vAlign w:val="bottom"/>
            <w:hideMark/>
          </w:tcPr>
          <w:p w14:paraId="4910CAD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w:t>
            </w:r>
          </w:p>
        </w:tc>
        <w:tc>
          <w:tcPr>
            <w:tcW w:w="880" w:type="dxa"/>
            <w:vMerge/>
            <w:tcBorders>
              <w:top w:val="nil"/>
              <w:left w:val="single" w:sz="4" w:space="0" w:color="auto"/>
              <w:bottom w:val="single" w:sz="4" w:space="0" w:color="auto"/>
              <w:right w:val="single" w:sz="4" w:space="0" w:color="auto"/>
            </w:tcBorders>
            <w:vAlign w:val="center"/>
            <w:hideMark/>
          </w:tcPr>
          <w:p w14:paraId="2441ADC3"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1BD9A258" w14:textId="77777777" w:rsidTr="00D55D1D">
        <w:trPr>
          <w:trHeight w:val="2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BA52F14"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e</w:t>
            </w:r>
          </w:p>
        </w:tc>
        <w:tc>
          <w:tcPr>
            <w:tcW w:w="5491" w:type="dxa"/>
            <w:tcBorders>
              <w:top w:val="nil"/>
              <w:left w:val="nil"/>
              <w:bottom w:val="single" w:sz="4" w:space="0" w:color="auto"/>
              <w:right w:val="single" w:sz="4" w:space="0" w:color="auto"/>
            </w:tcBorders>
            <w:shd w:val="clear" w:color="auto" w:fill="auto"/>
            <w:vAlign w:val="bottom"/>
            <w:hideMark/>
          </w:tcPr>
          <w:p w14:paraId="4B0BE702"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Popsat způsoby nakládání s odpady</w:t>
            </w:r>
          </w:p>
        </w:tc>
        <w:tc>
          <w:tcPr>
            <w:tcW w:w="2577" w:type="dxa"/>
            <w:tcBorders>
              <w:top w:val="nil"/>
              <w:left w:val="nil"/>
              <w:bottom w:val="single" w:sz="4" w:space="0" w:color="auto"/>
              <w:right w:val="single" w:sz="4" w:space="0" w:color="auto"/>
            </w:tcBorders>
            <w:shd w:val="clear" w:color="auto" w:fill="auto"/>
            <w:vAlign w:val="bottom"/>
            <w:hideMark/>
          </w:tcPr>
          <w:p w14:paraId="22AA224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Písemné ověření</w:t>
            </w:r>
          </w:p>
        </w:tc>
        <w:tc>
          <w:tcPr>
            <w:tcW w:w="880" w:type="dxa"/>
            <w:vMerge/>
            <w:tcBorders>
              <w:top w:val="nil"/>
              <w:left w:val="single" w:sz="4" w:space="0" w:color="auto"/>
              <w:bottom w:val="single" w:sz="4" w:space="0" w:color="auto"/>
              <w:right w:val="single" w:sz="4" w:space="0" w:color="auto"/>
            </w:tcBorders>
            <w:vAlign w:val="center"/>
            <w:hideMark/>
          </w:tcPr>
          <w:p w14:paraId="73F1BC81" w14:textId="77777777" w:rsidR="00D55D1D" w:rsidRPr="00855878" w:rsidRDefault="00D55D1D" w:rsidP="00855878">
            <w:pPr>
              <w:spacing w:after="0" w:line="240" w:lineRule="auto"/>
              <w:jc w:val="both"/>
              <w:rPr>
                <w:rFonts w:ascii="Arial" w:eastAsia="Times New Roman" w:hAnsi="Arial" w:cs="Arial"/>
                <w:color w:val="000000"/>
                <w:lang w:eastAsia="cs-CZ"/>
              </w:rPr>
            </w:pPr>
          </w:p>
        </w:tc>
      </w:tr>
      <w:tr w:rsidR="00D55D1D" w:rsidRPr="00855878" w14:paraId="2C56FC61" w14:textId="77777777" w:rsidTr="00D55D1D">
        <w:trPr>
          <w:trHeight w:val="290"/>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35B8A7"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Je třeba splnit všechna kritéria.</w:t>
            </w:r>
          </w:p>
        </w:tc>
        <w:tc>
          <w:tcPr>
            <w:tcW w:w="880" w:type="dxa"/>
            <w:tcBorders>
              <w:top w:val="nil"/>
              <w:left w:val="nil"/>
              <w:bottom w:val="single" w:sz="4" w:space="0" w:color="auto"/>
              <w:right w:val="single" w:sz="4" w:space="0" w:color="auto"/>
            </w:tcBorders>
            <w:shd w:val="clear" w:color="auto" w:fill="auto"/>
            <w:vAlign w:val="bottom"/>
            <w:hideMark/>
          </w:tcPr>
          <w:p w14:paraId="32F9985D" w14:textId="77777777" w:rsidR="00D55D1D" w:rsidRPr="00855878" w:rsidRDefault="00D55D1D" w:rsidP="00855878">
            <w:pPr>
              <w:spacing w:after="0" w:line="240" w:lineRule="auto"/>
              <w:jc w:val="both"/>
              <w:rPr>
                <w:rFonts w:ascii="Arial" w:eastAsia="Times New Roman" w:hAnsi="Arial" w:cs="Arial"/>
                <w:color w:val="000000"/>
                <w:lang w:eastAsia="cs-CZ"/>
              </w:rPr>
            </w:pPr>
            <w:r w:rsidRPr="00855878">
              <w:rPr>
                <w:rFonts w:ascii="Arial" w:eastAsia="Times New Roman" w:hAnsi="Arial" w:cs="Arial"/>
                <w:color w:val="000000"/>
                <w:lang w:eastAsia="cs-CZ"/>
              </w:rPr>
              <w:t> </w:t>
            </w:r>
          </w:p>
        </w:tc>
      </w:tr>
    </w:tbl>
    <w:p w14:paraId="201CF1DA" w14:textId="77777777" w:rsidR="00C92A99" w:rsidRPr="00855878" w:rsidRDefault="00C92A99" w:rsidP="00855878">
      <w:pPr>
        <w:jc w:val="both"/>
        <w:rPr>
          <w:rFonts w:ascii="Arial" w:hAnsi="Arial" w:cs="Arial"/>
        </w:rPr>
      </w:pPr>
    </w:p>
    <w:sectPr w:rsidR="00C92A99" w:rsidRPr="008558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011D" w14:textId="77777777" w:rsidR="00186F49" w:rsidRDefault="00186F49" w:rsidP="0065009E">
      <w:pPr>
        <w:spacing w:after="0" w:line="240" w:lineRule="auto"/>
      </w:pPr>
      <w:r>
        <w:separator/>
      </w:r>
    </w:p>
  </w:endnote>
  <w:endnote w:type="continuationSeparator" w:id="0">
    <w:p w14:paraId="43C26073" w14:textId="77777777" w:rsidR="00186F49" w:rsidRDefault="00186F49" w:rsidP="0065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52959"/>
      <w:docPartObj>
        <w:docPartGallery w:val="Page Numbers (Bottom of Page)"/>
        <w:docPartUnique/>
      </w:docPartObj>
    </w:sdtPr>
    <w:sdtEndPr/>
    <w:sdtContent>
      <w:p w14:paraId="20BAFE0B" w14:textId="77777777" w:rsidR="0065009E" w:rsidRDefault="0065009E">
        <w:pPr>
          <w:pStyle w:val="Zpat"/>
          <w:jc w:val="right"/>
        </w:pPr>
        <w:r>
          <w:fldChar w:fldCharType="begin"/>
        </w:r>
        <w:r>
          <w:instrText>PAGE   \* MERGEFORMAT</w:instrText>
        </w:r>
        <w:r>
          <w:fldChar w:fldCharType="separate"/>
        </w:r>
        <w:r w:rsidR="008C2912">
          <w:rPr>
            <w:noProof/>
          </w:rPr>
          <w:t>1</w:t>
        </w:r>
        <w:r>
          <w:fldChar w:fldCharType="end"/>
        </w:r>
      </w:p>
    </w:sdtContent>
  </w:sdt>
  <w:p w14:paraId="40B0A804" w14:textId="77777777" w:rsidR="0065009E" w:rsidRDefault="006500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895B" w14:textId="77777777" w:rsidR="00186F49" w:rsidRDefault="00186F49" w:rsidP="0065009E">
      <w:pPr>
        <w:spacing w:after="0" w:line="240" w:lineRule="auto"/>
      </w:pPr>
      <w:r>
        <w:separator/>
      </w:r>
    </w:p>
  </w:footnote>
  <w:footnote w:type="continuationSeparator" w:id="0">
    <w:p w14:paraId="130EB034" w14:textId="77777777" w:rsidR="00186F49" w:rsidRDefault="00186F49" w:rsidP="0065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3EC4" w14:textId="77777777" w:rsidR="0065009E" w:rsidRPr="0065009E" w:rsidRDefault="0065009E">
    <w:pPr>
      <w:pStyle w:val="Zhlav"/>
      <w:rPr>
        <w:color w:val="BFBFBF" w:themeColor="background1" w:themeShade="BF"/>
        <w:sz w:val="24"/>
        <w:szCs w:val="24"/>
      </w:rPr>
    </w:pPr>
  </w:p>
  <w:p w14:paraId="1C1DDA18" w14:textId="77777777" w:rsidR="0065009E" w:rsidRDefault="006500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2DA"/>
    <w:multiLevelType w:val="multilevel"/>
    <w:tmpl w:val="744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3FC9"/>
    <w:multiLevelType w:val="multilevel"/>
    <w:tmpl w:val="95E29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32290C"/>
    <w:multiLevelType w:val="multilevel"/>
    <w:tmpl w:val="C394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81600"/>
    <w:multiLevelType w:val="hybridMultilevel"/>
    <w:tmpl w:val="7AB282AA"/>
    <w:lvl w:ilvl="0" w:tplc="E710EEA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C12FF4"/>
    <w:multiLevelType w:val="hybridMultilevel"/>
    <w:tmpl w:val="C730EF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4B1640"/>
    <w:multiLevelType w:val="multilevel"/>
    <w:tmpl w:val="9308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073B0B"/>
    <w:multiLevelType w:val="multilevel"/>
    <w:tmpl w:val="CEC63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0E0539"/>
    <w:multiLevelType w:val="hybridMultilevel"/>
    <w:tmpl w:val="F9640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BA0D2E"/>
    <w:multiLevelType w:val="hybridMultilevel"/>
    <w:tmpl w:val="3D2C4C66"/>
    <w:lvl w:ilvl="0" w:tplc="E710EEA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5D1227"/>
    <w:multiLevelType w:val="hybridMultilevel"/>
    <w:tmpl w:val="24763BDA"/>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6563B6"/>
    <w:multiLevelType w:val="hybridMultilevel"/>
    <w:tmpl w:val="A6429EF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B03DDA"/>
    <w:multiLevelType w:val="multilevel"/>
    <w:tmpl w:val="222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AA183F"/>
    <w:multiLevelType w:val="hybridMultilevel"/>
    <w:tmpl w:val="D4E28546"/>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3" w15:restartNumberingAfterBreak="0">
    <w:nsid w:val="73280A7D"/>
    <w:multiLevelType w:val="hybridMultilevel"/>
    <w:tmpl w:val="14E60A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2"/>
  </w:num>
  <w:num w:numId="5">
    <w:abstractNumId w:val="13"/>
  </w:num>
  <w:num w:numId="6">
    <w:abstractNumId w:val="10"/>
  </w:num>
  <w:num w:numId="7">
    <w:abstractNumId w:val="4"/>
  </w:num>
  <w:num w:numId="8">
    <w:abstractNumId w:val="8"/>
  </w:num>
  <w:num w:numId="9">
    <w:abstractNumId w:val="3"/>
  </w:num>
  <w:num w:numId="10">
    <w:abstractNumId w:val="9"/>
  </w:num>
  <w:num w:numId="11">
    <w:abstractNumId w:val="5"/>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3E"/>
    <w:rsid w:val="00186F49"/>
    <w:rsid w:val="0025262F"/>
    <w:rsid w:val="00305184"/>
    <w:rsid w:val="004D13DC"/>
    <w:rsid w:val="0050326B"/>
    <w:rsid w:val="0065009E"/>
    <w:rsid w:val="0065310D"/>
    <w:rsid w:val="00706097"/>
    <w:rsid w:val="00820080"/>
    <w:rsid w:val="00855878"/>
    <w:rsid w:val="008C2912"/>
    <w:rsid w:val="00A76A23"/>
    <w:rsid w:val="00B20E7C"/>
    <w:rsid w:val="00C92A99"/>
    <w:rsid w:val="00CB4E3E"/>
    <w:rsid w:val="00CC21FD"/>
    <w:rsid w:val="00D55D1D"/>
    <w:rsid w:val="00E41F70"/>
    <w:rsid w:val="00E762E6"/>
    <w:rsid w:val="00EA5C9A"/>
    <w:rsid w:val="00F65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17B2"/>
  <w15:chartTrackingRefBased/>
  <w15:docId w15:val="{500BE9F3-1394-46D6-A4FF-BFC140D1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B4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CB4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CB4E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4E3E"/>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CB4E3E"/>
    <w:rPr>
      <w:i/>
      <w:iCs/>
    </w:rPr>
  </w:style>
  <w:style w:type="character" w:customStyle="1" w:styleId="Nadpis3Char">
    <w:name w:val="Nadpis 3 Char"/>
    <w:basedOn w:val="Standardnpsmoodstavce"/>
    <w:link w:val="Nadpis3"/>
    <w:uiPriority w:val="9"/>
    <w:semiHidden/>
    <w:rsid w:val="00CB4E3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CB4E3E"/>
    <w:rPr>
      <w:rFonts w:asciiTheme="majorHAnsi" w:eastAsiaTheme="majorEastAsia" w:hAnsiTheme="majorHAnsi" w:cstheme="majorBidi"/>
      <w:i/>
      <w:iCs/>
      <w:color w:val="2F5496" w:themeColor="accent1" w:themeShade="BF"/>
    </w:rPr>
  </w:style>
  <w:style w:type="character" w:styleId="Siln">
    <w:name w:val="Strong"/>
    <w:basedOn w:val="Standardnpsmoodstavce"/>
    <w:uiPriority w:val="22"/>
    <w:qFormat/>
    <w:rsid w:val="00CB4E3E"/>
    <w:rPr>
      <w:b/>
      <w:bCs/>
    </w:rPr>
  </w:style>
  <w:style w:type="paragraph" w:styleId="Normlnweb">
    <w:name w:val="Normal (Web)"/>
    <w:basedOn w:val="Normln"/>
    <w:uiPriority w:val="99"/>
    <w:unhideWhenUsed/>
    <w:rsid w:val="00CB4E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B4E3E"/>
    <w:rPr>
      <w:color w:val="0000FF"/>
      <w:u w:val="single"/>
    </w:rPr>
  </w:style>
  <w:style w:type="paragraph" w:customStyle="1" w:styleId="uroven-0">
    <w:name w:val="uroven-0"/>
    <w:basedOn w:val="Normln"/>
    <w:rsid w:val="00CB4E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500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09E"/>
  </w:style>
  <w:style w:type="paragraph" w:styleId="Zpat">
    <w:name w:val="footer"/>
    <w:basedOn w:val="Normln"/>
    <w:link w:val="ZpatChar"/>
    <w:unhideWhenUsed/>
    <w:rsid w:val="0065009E"/>
    <w:pPr>
      <w:tabs>
        <w:tab w:val="center" w:pos="4536"/>
        <w:tab w:val="right" w:pos="9072"/>
      </w:tabs>
      <w:spacing w:after="0" w:line="240" w:lineRule="auto"/>
    </w:pPr>
  </w:style>
  <w:style w:type="character" w:customStyle="1" w:styleId="ZpatChar">
    <w:name w:val="Zápatí Char"/>
    <w:basedOn w:val="Standardnpsmoodstavce"/>
    <w:link w:val="Zpat"/>
    <w:rsid w:val="0065009E"/>
  </w:style>
  <w:style w:type="paragraph" w:styleId="Odstavecseseznamem">
    <w:name w:val="List Paragraph"/>
    <w:basedOn w:val="Normln"/>
    <w:uiPriority w:val="34"/>
    <w:qFormat/>
    <w:rsid w:val="00D55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55015">
      <w:bodyDiv w:val="1"/>
      <w:marLeft w:val="0"/>
      <w:marRight w:val="0"/>
      <w:marTop w:val="0"/>
      <w:marBottom w:val="0"/>
      <w:divBdr>
        <w:top w:val="none" w:sz="0" w:space="0" w:color="auto"/>
        <w:left w:val="none" w:sz="0" w:space="0" w:color="auto"/>
        <w:bottom w:val="none" w:sz="0" w:space="0" w:color="auto"/>
        <w:right w:val="none" w:sz="0" w:space="0" w:color="auto"/>
      </w:divBdr>
    </w:div>
    <w:div w:id="447507332">
      <w:bodyDiv w:val="1"/>
      <w:marLeft w:val="0"/>
      <w:marRight w:val="0"/>
      <w:marTop w:val="0"/>
      <w:marBottom w:val="0"/>
      <w:divBdr>
        <w:top w:val="none" w:sz="0" w:space="0" w:color="auto"/>
        <w:left w:val="none" w:sz="0" w:space="0" w:color="auto"/>
        <w:bottom w:val="none" w:sz="0" w:space="0" w:color="auto"/>
        <w:right w:val="none" w:sz="0" w:space="0" w:color="auto"/>
      </w:divBdr>
      <w:divsChild>
        <w:div w:id="96369238">
          <w:marLeft w:val="0"/>
          <w:marRight w:val="0"/>
          <w:marTop w:val="0"/>
          <w:marBottom w:val="0"/>
          <w:divBdr>
            <w:top w:val="none" w:sz="0" w:space="0" w:color="auto"/>
            <w:left w:val="none" w:sz="0" w:space="0" w:color="auto"/>
            <w:bottom w:val="none" w:sz="0" w:space="0" w:color="auto"/>
            <w:right w:val="none" w:sz="0" w:space="0" w:color="auto"/>
          </w:divBdr>
        </w:div>
        <w:div w:id="631519511">
          <w:marLeft w:val="0"/>
          <w:marRight w:val="0"/>
          <w:marTop w:val="0"/>
          <w:marBottom w:val="0"/>
          <w:divBdr>
            <w:top w:val="none" w:sz="0" w:space="0" w:color="auto"/>
            <w:left w:val="none" w:sz="0" w:space="0" w:color="auto"/>
            <w:bottom w:val="none" w:sz="0" w:space="0" w:color="auto"/>
            <w:right w:val="none" w:sz="0" w:space="0" w:color="auto"/>
          </w:divBdr>
        </w:div>
        <w:div w:id="692419442">
          <w:marLeft w:val="0"/>
          <w:marRight w:val="0"/>
          <w:marTop w:val="0"/>
          <w:marBottom w:val="0"/>
          <w:divBdr>
            <w:top w:val="none" w:sz="0" w:space="0" w:color="auto"/>
            <w:left w:val="none" w:sz="0" w:space="0" w:color="auto"/>
            <w:bottom w:val="none" w:sz="0" w:space="0" w:color="auto"/>
            <w:right w:val="none" w:sz="0" w:space="0" w:color="auto"/>
          </w:divBdr>
        </w:div>
        <w:div w:id="233518401">
          <w:marLeft w:val="0"/>
          <w:marRight w:val="0"/>
          <w:marTop w:val="0"/>
          <w:marBottom w:val="0"/>
          <w:divBdr>
            <w:top w:val="none" w:sz="0" w:space="0" w:color="auto"/>
            <w:left w:val="none" w:sz="0" w:space="0" w:color="auto"/>
            <w:bottom w:val="none" w:sz="0" w:space="0" w:color="auto"/>
            <w:right w:val="none" w:sz="0" w:space="0" w:color="auto"/>
          </w:divBdr>
        </w:div>
        <w:div w:id="1038622123">
          <w:marLeft w:val="0"/>
          <w:marRight w:val="0"/>
          <w:marTop w:val="0"/>
          <w:marBottom w:val="0"/>
          <w:divBdr>
            <w:top w:val="none" w:sz="0" w:space="0" w:color="auto"/>
            <w:left w:val="none" w:sz="0" w:space="0" w:color="auto"/>
            <w:bottom w:val="none" w:sz="0" w:space="0" w:color="auto"/>
            <w:right w:val="none" w:sz="0" w:space="0" w:color="auto"/>
          </w:divBdr>
        </w:div>
        <w:div w:id="383214632">
          <w:marLeft w:val="0"/>
          <w:marRight w:val="0"/>
          <w:marTop w:val="0"/>
          <w:marBottom w:val="0"/>
          <w:divBdr>
            <w:top w:val="none" w:sz="0" w:space="0" w:color="auto"/>
            <w:left w:val="none" w:sz="0" w:space="0" w:color="auto"/>
            <w:bottom w:val="none" w:sz="0" w:space="0" w:color="auto"/>
            <w:right w:val="none" w:sz="0" w:space="0" w:color="auto"/>
          </w:divBdr>
        </w:div>
        <w:div w:id="97257895">
          <w:marLeft w:val="0"/>
          <w:marRight w:val="0"/>
          <w:marTop w:val="0"/>
          <w:marBottom w:val="0"/>
          <w:divBdr>
            <w:top w:val="none" w:sz="0" w:space="0" w:color="auto"/>
            <w:left w:val="none" w:sz="0" w:space="0" w:color="auto"/>
            <w:bottom w:val="none" w:sz="0" w:space="0" w:color="auto"/>
            <w:right w:val="none" w:sz="0" w:space="0" w:color="auto"/>
          </w:divBdr>
        </w:div>
        <w:div w:id="1364819303">
          <w:marLeft w:val="0"/>
          <w:marRight w:val="0"/>
          <w:marTop w:val="0"/>
          <w:marBottom w:val="0"/>
          <w:divBdr>
            <w:top w:val="none" w:sz="0" w:space="0" w:color="auto"/>
            <w:left w:val="none" w:sz="0" w:space="0" w:color="auto"/>
            <w:bottom w:val="none" w:sz="0" w:space="0" w:color="auto"/>
            <w:right w:val="none" w:sz="0" w:space="0" w:color="auto"/>
          </w:divBdr>
        </w:div>
        <w:div w:id="1355497650">
          <w:marLeft w:val="0"/>
          <w:marRight w:val="0"/>
          <w:marTop w:val="0"/>
          <w:marBottom w:val="0"/>
          <w:divBdr>
            <w:top w:val="none" w:sz="0" w:space="0" w:color="auto"/>
            <w:left w:val="none" w:sz="0" w:space="0" w:color="auto"/>
            <w:bottom w:val="none" w:sz="0" w:space="0" w:color="auto"/>
            <w:right w:val="none" w:sz="0" w:space="0" w:color="auto"/>
          </w:divBdr>
        </w:div>
        <w:div w:id="1835339517">
          <w:marLeft w:val="0"/>
          <w:marRight w:val="0"/>
          <w:marTop w:val="0"/>
          <w:marBottom w:val="0"/>
          <w:divBdr>
            <w:top w:val="none" w:sz="0" w:space="0" w:color="auto"/>
            <w:left w:val="none" w:sz="0" w:space="0" w:color="auto"/>
            <w:bottom w:val="none" w:sz="0" w:space="0" w:color="auto"/>
            <w:right w:val="none" w:sz="0" w:space="0" w:color="auto"/>
          </w:divBdr>
        </w:div>
        <w:div w:id="559439656">
          <w:marLeft w:val="0"/>
          <w:marRight w:val="0"/>
          <w:marTop w:val="0"/>
          <w:marBottom w:val="0"/>
          <w:divBdr>
            <w:top w:val="none" w:sz="0" w:space="0" w:color="auto"/>
            <w:left w:val="none" w:sz="0" w:space="0" w:color="auto"/>
            <w:bottom w:val="none" w:sz="0" w:space="0" w:color="auto"/>
            <w:right w:val="none" w:sz="0" w:space="0" w:color="auto"/>
          </w:divBdr>
        </w:div>
        <w:div w:id="99304848">
          <w:marLeft w:val="0"/>
          <w:marRight w:val="0"/>
          <w:marTop w:val="0"/>
          <w:marBottom w:val="0"/>
          <w:divBdr>
            <w:top w:val="none" w:sz="0" w:space="0" w:color="auto"/>
            <w:left w:val="none" w:sz="0" w:space="0" w:color="auto"/>
            <w:bottom w:val="none" w:sz="0" w:space="0" w:color="auto"/>
            <w:right w:val="none" w:sz="0" w:space="0" w:color="auto"/>
          </w:divBdr>
        </w:div>
        <w:div w:id="953172903">
          <w:marLeft w:val="0"/>
          <w:marRight w:val="0"/>
          <w:marTop w:val="0"/>
          <w:marBottom w:val="0"/>
          <w:divBdr>
            <w:top w:val="none" w:sz="0" w:space="0" w:color="auto"/>
            <w:left w:val="none" w:sz="0" w:space="0" w:color="auto"/>
            <w:bottom w:val="none" w:sz="0" w:space="0" w:color="auto"/>
            <w:right w:val="none" w:sz="0" w:space="0" w:color="auto"/>
          </w:divBdr>
        </w:div>
        <w:div w:id="54009203">
          <w:marLeft w:val="0"/>
          <w:marRight w:val="0"/>
          <w:marTop w:val="0"/>
          <w:marBottom w:val="0"/>
          <w:divBdr>
            <w:top w:val="none" w:sz="0" w:space="0" w:color="auto"/>
            <w:left w:val="none" w:sz="0" w:space="0" w:color="auto"/>
            <w:bottom w:val="none" w:sz="0" w:space="0" w:color="auto"/>
            <w:right w:val="none" w:sz="0" w:space="0" w:color="auto"/>
          </w:divBdr>
        </w:div>
        <w:div w:id="75637027">
          <w:marLeft w:val="0"/>
          <w:marRight w:val="0"/>
          <w:marTop w:val="0"/>
          <w:marBottom w:val="0"/>
          <w:divBdr>
            <w:top w:val="none" w:sz="0" w:space="0" w:color="auto"/>
            <w:left w:val="none" w:sz="0" w:space="0" w:color="auto"/>
            <w:bottom w:val="none" w:sz="0" w:space="0" w:color="auto"/>
            <w:right w:val="none" w:sz="0" w:space="0" w:color="auto"/>
          </w:divBdr>
        </w:div>
      </w:divsChild>
    </w:div>
    <w:div w:id="583997314">
      <w:bodyDiv w:val="1"/>
      <w:marLeft w:val="0"/>
      <w:marRight w:val="0"/>
      <w:marTop w:val="0"/>
      <w:marBottom w:val="0"/>
      <w:divBdr>
        <w:top w:val="none" w:sz="0" w:space="0" w:color="auto"/>
        <w:left w:val="none" w:sz="0" w:space="0" w:color="auto"/>
        <w:bottom w:val="none" w:sz="0" w:space="0" w:color="auto"/>
        <w:right w:val="none" w:sz="0" w:space="0" w:color="auto"/>
      </w:divBdr>
    </w:div>
    <w:div w:id="635061674">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1230849793">
      <w:bodyDiv w:val="1"/>
      <w:marLeft w:val="0"/>
      <w:marRight w:val="0"/>
      <w:marTop w:val="0"/>
      <w:marBottom w:val="0"/>
      <w:divBdr>
        <w:top w:val="none" w:sz="0" w:space="0" w:color="auto"/>
        <w:left w:val="none" w:sz="0" w:space="0" w:color="auto"/>
        <w:bottom w:val="none" w:sz="0" w:space="0" w:color="auto"/>
        <w:right w:val="none" w:sz="0" w:space="0" w:color="auto"/>
      </w:divBdr>
    </w:div>
    <w:div w:id="1296793447">
      <w:bodyDiv w:val="1"/>
      <w:marLeft w:val="0"/>
      <w:marRight w:val="0"/>
      <w:marTop w:val="0"/>
      <w:marBottom w:val="0"/>
      <w:divBdr>
        <w:top w:val="none" w:sz="0" w:space="0" w:color="auto"/>
        <w:left w:val="none" w:sz="0" w:space="0" w:color="auto"/>
        <w:bottom w:val="none" w:sz="0" w:space="0" w:color="auto"/>
        <w:right w:val="none" w:sz="0" w:space="0" w:color="auto"/>
      </w:divBdr>
    </w:div>
    <w:div w:id="1342243156">
      <w:bodyDiv w:val="1"/>
      <w:marLeft w:val="0"/>
      <w:marRight w:val="0"/>
      <w:marTop w:val="0"/>
      <w:marBottom w:val="0"/>
      <w:divBdr>
        <w:top w:val="none" w:sz="0" w:space="0" w:color="auto"/>
        <w:left w:val="none" w:sz="0" w:space="0" w:color="auto"/>
        <w:bottom w:val="none" w:sz="0" w:space="0" w:color="auto"/>
        <w:right w:val="none" w:sz="0" w:space="0" w:color="auto"/>
      </w:divBdr>
    </w:div>
    <w:div w:id="1362246152">
      <w:bodyDiv w:val="1"/>
      <w:marLeft w:val="0"/>
      <w:marRight w:val="0"/>
      <w:marTop w:val="0"/>
      <w:marBottom w:val="0"/>
      <w:divBdr>
        <w:top w:val="none" w:sz="0" w:space="0" w:color="auto"/>
        <w:left w:val="none" w:sz="0" w:space="0" w:color="auto"/>
        <w:bottom w:val="none" w:sz="0" w:space="0" w:color="auto"/>
        <w:right w:val="none" w:sz="0" w:space="0" w:color="auto"/>
      </w:divBdr>
      <w:divsChild>
        <w:div w:id="653408493">
          <w:marLeft w:val="0"/>
          <w:marRight w:val="0"/>
          <w:marTop w:val="0"/>
          <w:marBottom w:val="0"/>
          <w:divBdr>
            <w:top w:val="none" w:sz="0" w:space="0" w:color="auto"/>
            <w:left w:val="none" w:sz="0" w:space="0" w:color="auto"/>
            <w:bottom w:val="none" w:sz="0" w:space="0" w:color="auto"/>
            <w:right w:val="none" w:sz="0" w:space="0" w:color="auto"/>
          </w:divBdr>
        </w:div>
        <w:div w:id="618530605">
          <w:marLeft w:val="0"/>
          <w:marRight w:val="0"/>
          <w:marTop w:val="0"/>
          <w:marBottom w:val="0"/>
          <w:divBdr>
            <w:top w:val="none" w:sz="0" w:space="0" w:color="auto"/>
            <w:left w:val="none" w:sz="0" w:space="0" w:color="auto"/>
            <w:bottom w:val="none" w:sz="0" w:space="0" w:color="auto"/>
            <w:right w:val="none" w:sz="0" w:space="0" w:color="auto"/>
          </w:divBdr>
        </w:div>
        <w:div w:id="2034766316">
          <w:marLeft w:val="0"/>
          <w:marRight w:val="0"/>
          <w:marTop w:val="0"/>
          <w:marBottom w:val="0"/>
          <w:divBdr>
            <w:top w:val="none" w:sz="0" w:space="0" w:color="auto"/>
            <w:left w:val="none" w:sz="0" w:space="0" w:color="auto"/>
            <w:bottom w:val="none" w:sz="0" w:space="0" w:color="auto"/>
            <w:right w:val="none" w:sz="0" w:space="0" w:color="auto"/>
          </w:divBdr>
        </w:div>
        <w:div w:id="1345472669">
          <w:marLeft w:val="0"/>
          <w:marRight w:val="0"/>
          <w:marTop w:val="0"/>
          <w:marBottom w:val="0"/>
          <w:divBdr>
            <w:top w:val="none" w:sz="0" w:space="0" w:color="auto"/>
            <w:left w:val="none" w:sz="0" w:space="0" w:color="auto"/>
            <w:bottom w:val="none" w:sz="0" w:space="0" w:color="auto"/>
            <w:right w:val="none" w:sz="0" w:space="0" w:color="auto"/>
          </w:divBdr>
        </w:div>
        <w:div w:id="1510831445">
          <w:marLeft w:val="0"/>
          <w:marRight w:val="0"/>
          <w:marTop w:val="0"/>
          <w:marBottom w:val="0"/>
          <w:divBdr>
            <w:top w:val="none" w:sz="0" w:space="0" w:color="auto"/>
            <w:left w:val="none" w:sz="0" w:space="0" w:color="auto"/>
            <w:bottom w:val="none" w:sz="0" w:space="0" w:color="auto"/>
            <w:right w:val="none" w:sz="0" w:space="0" w:color="auto"/>
          </w:divBdr>
        </w:div>
        <w:div w:id="854346356">
          <w:marLeft w:val="0"/>
          <w:marRight w:val="0"/>
          <w:marTop w:val="0"/>
          <w:marBottom w:val="0"/>
          <w:divBdr>
            <w:top w:val="none" w:sz="0" w:space="0" w:color="auto"/>
            <w:left w:val="none" w:sz="0" w:space="0" w:color="auto"/>
            <w:bottom w:val="none" w:sz="0" w:space="0" w:color="auto"/>
            <w:right w:val="none" w:sz="0" w:space="0" w:color="auto"/>
          </w:divBdr>
        </w:div>
        <w:div w:id="2113478174">
          <w:marLeft w:val="0"/>
          <w:marRight w:val="0"/>
          <w:marTop w:val="0"/>
          <w:marBottom w:val="0"/>
          <w:divBdr>
            <w:top w:val="none" w:sz="0" w:space="0" w:color="auto"/>
            <w:left w:val="none" w:sz="0" w:space="0" w:color="auto"/>
            <w:bottom w:val="none" w:sz="0" w:space="0" w:color="auto"/>
            <w:right w:val="none" w:sz="0" w:space="0" w:color="auto"/>
          </w:divBdr>
        </w:div>
        <w:div w:id="884878597">
          <w:marLeft w:val="0"/>
          <w:marRight w:val="0"/>
          <w:marTop w:val="0"/>
          <w:marBottom w:val="0"/>
          <w:divBdr>
            <w:top w:val="none" w:sz="0" w:space="0" w:color="auto"/>
            <w:left w:val="none" w:sz="0" w:space="0" w:color="auto"/>
            <w:bottom w:val="none" w:sz="0" w:space="0" w:color="auto"/>
            <w:right w:val="none" w:sz="0" w:space="0" w:color="auto"/>
          </w:divBdr>
        </w:div>
        <w:div w:id="2041395107">
          <w:marLeft w:val="0"/>
          <w:marRight w:val="0"/>
          <w:marTop w:val="0"/>
          <w:marBottom w:val="0"/>
          <w:divBdr>
            <w:top w:val="none" w:sz="0" w:space="0" w:color="auto"/>
            <w:left w:val="none" w:sz="0" w:space="0" w:color="auto"/>
            <w:bottom w:val="none" w:sz="0" w:space="0" w:color="auto"/>
            <w:right w:val="none" w:sz="0" w:space="0" w:color="auto"/>
          </w:divBdr>
        </w:div>
        <w:div w:id="755131840">
          <w:marLeft w:val="0"/>
          <w:marRight w:val="0"/>
          <w:marTop w:val="0"/>
          <w:marBottom w:val="0"/>
          <w:divBdr>
            <w:top w:val="none" w:sz="0" w:space="0" w:color="auto"/>
            <w:left w:val="none" w:sz="0" w:space="0" w:color="auto"/>
            <w:bottom w:val="none" w:sz="0" w:space="0" w:color="auto"/>
            <w:right w:val="none" w:sz="0" w:space="0" w:color="auto"/>
          </w:divBdr>
        </w:div>
        <w:div w:id="1664238327">
          <w:marLeft w:val="0"/>
          <w:marRight w:val="0"/>
          <w:marTop w:val="0"/>
          <w:marBottom w:val="0"/>
          <w:divBdr>
            <w:top w:val="none" w:sz="0" w:space="0" w:color="auto"/>
            <w:left w:val="none" w:sz="0" w:space="0" w:color="auto"/>
            <w:bottom w:val="none" w:sz="0" w:space="0" w:color="auto"/>
            <w:right w:val="none" w:sz="0" w:space="0" w:color="auto"/>
          </w:divBdr>
        </w:div>
        <w:div w:id="2130120389">
          <w:marLeft w:val="0"/>
          <w:marRight w:val="0"/>
          <w:marTop w:val="0"/>
          <w:marBottom w:val="0"/>
          <w:divBdr>
            <w:top w:val="none" w:sz="0" w:space="0" w:color="auto"/>
            <w:left w:val="none" w:sz="0" w:space="0" w:color="auto"/>
            <w:bottom w:val="none" w:sz="0" w:space="0" w:color="auto"/>
            <w:right w:val="none" w:sz="0" w:space="0" w:color="auto"/>
          </w:divBdr>
        </w:div>
        <w:div w:id="1339237925">
          <w:marLeft w:val="0"/>
          <w:marRight w:val="0"/>
          <w:marTop w:val="0"/>
          <w:marBottom w:val="0"/>
          <w:divBdr>
            <w:top w:val="none" w:sz="0" w:space="0" w:color="auto"/>
            <w:left w:val="none" w:sz="0" w:space="0" w:color="auto"/>
            <w:bottom w:val="none" w:sz="0" w:space="0" w:color="auto"/>
            <w:right w:val="none" w:sz="0" w:space="0" w:color="auto"/>
          </w:divBdr>
        </w:div>
        <w:div w:id="846598645">
          <w:marLeft w:val="0"/>
          <w:marRight w:val="0"/>
          <w:marTop w:val="0"/>
          <w:marBottom w:val="0"/>
          <w:divBdr>
            <w:top w:val="none" w:sz="0" w:space="0" w:color="auto"/>
            <w:left w:val="none" w:sz="0" w:space="0" w:color="auto"/>
            <w:bottom w:val="none" w:sz="0" w:space="0" w:color="auto"/>
            <w:right w:val="none" w:sz="0" w:space="0" w:color="auto"/>
          </w:divBdr>
        </w:div>
        <w:div w:id="1958293636">
          <w:marLeft w:val="0"/>
          <w:marRight w:val="0"/>
          <w:marTop w:val="0"/>
          <w:marBottom w:val="0"/>
          <w:divBdr>
            <w:top w:val="none" w:sz="0" w:space="0" w:color="auto"/>
            <w:left w:val="none" w:sz="0" w:space="0" w:color="auto"/>
            <w:bottom w:val="none" w:sz="0" w:space="0" w:color="auto"/>
            <w:right w:val="none" w:sz="0" w:space="0" w:color="auto"/>
          </w:divBdr>
        </w:div>
      </w:divsChild>
    </w:div>
    <w:div w:id="17491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1924</Words>
  <Characters>11357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Hrubá</dc:creator>
  <cp:keywords/>
  <dc:description/>
  <cp:lastModifiedBy>Marcela Hrejsová</cp:lastModifiedBy>
  <cp:revision>5</cp:revision>
  <dcterms:created xsi:type="dcterms:W3CDTF">2023-08-22T07:04:00Z</dcterms:created>
  <dcterms:modified xsi:type="dcterms:W3CDTF">2023-10-13T08:13:00Z</dcterms:modified>
</cp:coreProperties>
</file>